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BD5C82">
        <w:rPr>
          <w:b/>
          <w:sz w:val="24"/>
        </w:rPr>
        <w:t xml:space="preserve">открытия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нахождения 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960C38">
              <w:rPr>
                <w:sz w:val="20"/>
              </w:rPr>
              <w:t>"Конвенци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делам"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13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Документы, подтверждающие 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BE6785" w:rsidRPr="00A82E72" w:rsidRDefault="00BE6785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119" w:type="dxa"/>
            <w:vMerge/>
          </w:tcPr>
          <w:p w:rsidR="00BE6785" w:rsidRPr="00A82E72" w:rsidRDefault="00BE678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2.14.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6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9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651C87" w:rsidRPr="00A82E72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 xml:space="preserve">В случае назначения </w:t>
            </w:r>
            <w:proofErr w:type="gramStart"/>
            <w:r w:rsidRPr="00A82E72">
              <w:t>представителя</w:t>
            </w:r>
            <w:r>
              <w:t xml:space="preserve"> </w:t>
            </w:r>
            <w:r w:rsidRPr="00A82E72">
              <w:t xml:space="preserve"> -</w:t>
            </w:r>
            <w:proofErr w:type="gramEnd"/>
            <w:r w:rsidRPr="00A82E72">
              <w:t xml:space="preserve">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1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1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 xml:space="preserve">в подлиннике 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sz w:val="20"/>
              </w:rPr>
              <w:t xml:space="preserve"> (при наличии)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proofErr w:type="gramStart"/>
            <w:r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224839">
        <w:trPr>
          <w:trHeight w:val="324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, </w:t>
      </w:r>
      <w:r w:rsidR="00E44B94" w:rsidRPr="00E44B94">
        <w:rPr>
          <w:bCs/>
          <w:sz w:val="20"/>
        </w:rPr>
        <w:t>необходимых для открытия счетов физическому лицу – нерезиденту РФ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</w:t>
      </w:r>
      <w:proofErr w:type="gramStart"/>
      <w:r w:rsidRPr="00224839">
        <w:rPr>
          <w:bCs/>
          <w:sz w:val="20"/>
        </w:rPr>
        <w:t>странах:  Азербайджан</w:t>
      </w:r>
      <w:proofErr w:type="gramEnd"/>
      <w:r w:rsidRPr="00224839">
        <w:rPr>
          <w:bCs/>
          <w:sz w:val="20"/>
        </w:rPr>
        <w:t xml:space="preserve">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Г) путем проверки сведений на официальном сайте иностранного </w:t>
      </w:r>
      <w:proofErr w:type="gramStart"/>
      <w:r w:rsidRPr="00224839">
        <w:rPr>
          <w:bCs/>
          <w:sz w:val="20"/>
        </w:rPr>
        <w:t>государства  и</w:t>
      </w:r>
      <w:proofErr w:type="gramEnd"/>
      <w:r w:rsidRPr="00224839">
        <w:rPr>
          <w:bCs/>
          <w:sz w:val="20"/>
        </w:rPr>
        <w:t xml:space="preserve">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юридическое лицо – резидента РФ 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  <w:bookmarkStart w:id="2" w:name="_GoBack"/>
      <w:bookmarkEnd w:id="2"/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067E3F"/>
    <w:rsid w:val="00136349"/>
    <w:rsid w:val="001565E8"/>
    <w:rsid w:val="001A23C1"/>
    <w:rsid w:val="001B5F9C"/>
    <w:rsid w:val="001E4D0D"/>
    <w:rsid w:val="001F75E4"/>
    <w:rsid w:val="00224839"/>
    <w:rsid w:val="002C138D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22F6D"/>
    <w:rsid w:val="005764E3"/>
    <w:rsid w:val="005903AE"/>
    <w:rsid w:val="005C275A"/>
    <w:rsid w:val="006229D2"/>
    <w:rsid w:val="00651C87"/>
    <w:rsid w:val="006568E0"/>
    <w:rsid w:val="00751D65"/>
    <w:rsid w:val="00752AB4"/>
    <w:rsid w:val="00775029"/>
    <w:rsid w:val="00813351"/>
    <w:rsid w:val="00831D2F"/>
    <w:rsid w:val="008708D2"/>
    <w:rsid w:val="008B4D15"/>
    <w:rsid w:val="0091355A"/>
    <w:rsid w:val="00950CF2"/>
    <w:rsid w:val="00960C38"/>
    <w:rsid w:val="00987E47"/>
    <w:rsid w:val="009A2F64"/>
    <w:rsid w:val="009E4267"/>
    <w:rsid w:val="00A003E8"/>
    <w:rsid w:val="00A1331D"/>
    <w:rsid w:val="00A52A43"/>
    <w:rsid w:val="00A82E72"/>
    <w:rsid w:val="00AC5AC4"/>
    <w:rsid w:val="00B76B16"/>
    <w:rsid w:val="00BB541E"/>
    <w:rsid w:val="00BD5C82"/>
    <w:rsid w:val="00BE6785"/>
    <w:rsid w:val="00C6525D"/>
    <w:rsid w:val="00C73252"/>
    <w:rsid w:val="00CA767B"/>
    <w:rsid w:val="00CE4308"/>
    <w:rsid w:val="00D45EB4"/>
    <w:rsid w:val="00E44B94"/>
    <w:rsid w:val="00E76E4E"/>
    <w:rsid w:val="00E84DCB"/>
    <w:rsid w:val="00F43ABC"/>
    <w:rsid w:val="00F4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2791</Words>
  <Characters>16752</Characters>
  <Application>Microsoft Office Word</Application>
  <DocSecurity>0</DocSecurity>
  <Lines>698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36</cp:revision>
  <dcterms:created xsi:type="dcterms:W3CDTF">2018-05-16T10:20:00Z</dcterms:created>
  <dcterms:modified xsi:type="dcterms:W3CDTF">2020-12-22T18:29:00Z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