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3CB" w:rsidRPr="009B164C" w:rsidRDefault="00DF23CB" w:rsidP="00F43199">
      <w:pPr>
        <w:pStyle w:val="a4"/>
        <w:kinsoku w:val="0"/>
        <w:overflowPunct w:val="0"/>
        <w:spacing w:before="5"/>
        <w:ind w:left="0" w:firstLine="0"/>
        <w:jc w:val="both"/>
        <w:rPr>
          <w:rFonts w:ascii="Georgia" w:hAnsi="Georgia"/>
          <w:sz w:val="24"/>
          <w:szCs w:val="24"/>
        </w:rPr>
      </w:pPr>
    </w:p>
    <w:p w:rsidR="008D3D68" w:rsidRDefault="00F43199" w:rsidP="00F43199">
      <w:pPr>
        <w:kinsoku w:val="0"/>
        <w:overflowPunct w:val="0"/>
        <w:spacing w:before="122"/>
        <w:jc w:val="center"/>
        <w:rPr>
          <w:rFonts w:ascii="Georgia" w:hAnsi="Georgia"/>
          <w:b/>
          <w:bCs/>
          <w:sz w:val="24"/>
          <w:szCs w:val="24"/>
        </w:rPr>
      </w:pPr>
      <w:r>
        <w:rPr>
          <w:rFonts w:ascii="Georgia" w:hAnsi="Georgia"/>
          <w:b/>
          <w:bCs/>
          <w:sz w:val="24"/>
          <w:szCs w:val="24"/>
        </w:rPr>
        <w:t>Соглашение об использовании Системы «</w:t>
      </w:r>
      <w:r>
        <w:rPr>
          <w:rFonts w:ascii="Georgia" w:hAnsi="Georgia"/>
          <w:b/>
          <w:bCs/>
          <w:sz w:val="24"/>
          <w:szCs w:val="24"/>
          <w:lang w:val="en-US"/>
        </w:rPr>
        <w:t>QUIK</w:t>
      </w:r>
      <w:r>
        <w:rPr>
          <w:rFonts w:ascii="Georgia" w:hAnsi="Georgia"/>
          <w:b/>
          <w:bCs/>
          <w:sz w:val="24"/>
          <w:szCs w:val="24"/>
        </w:rPr>
        <w:t>»</w:t>
      </w:r>
    </w:p>
    <w:p w:rsidR="00F43199" w:rsidRDefault="00F43199" w:rsidP="00F43199">
      <w:pPr>
        <w:kinsoku w:val="0"/>
        <w:overflowPunct w:val="0"/>
        <w:spacing w:before="122"/>
        <w:jc w:val="both"/>
        <w:rPr>
          <w:rFonts w:ascii="Georgia" w:hAnsi="Georgia"/>
          <w:b/>
          <w:bCs/>
          <w:sz w:val="24"/>
          <w:szCs w:val="24"/>
          <w:lang w:val="en-US"/>
        </w:rPr>
      </w:pPr>
    </w:p>
    <w:p w:rsidR="00F43199" w:rsidRPr="009B164C" w:rsidRDefault="00F43199" w:rsidP="00F43199">
      <w:pPr>
        <w:pStyle w:val="BD"/>
      </w:pPr>
      <w:proofErr w:type="gramStart"/>
      <w:r w:rsidRPr="009B164C">
        <w:t>Настоящ</w:t>
      </w:r>
      <w:r>
        <w:t xml:space="preserve">ие </w:t>
      </w:r>
      <w:r w:rsidRPr="001C5AA6">
        <w:t>доступа Клиентов в Электронную Брокерскую систему через Систему ТРЕЙДЕРНЕТ</w:t>
      </w:r>
      <w:r w:rsidRPr="009B164C">
        <w:t xml:space="preserve"> устанавливают порядок и условия аутентификации Клиента Брокером с использованием указанных в настоящих Условиях Средств аутентификации Клиента при обслуживании Клиента в Электронной Брокерской системе, условия признания Сторонами Сообщений с использованием АСП SMS, АСП </w:t>
      </w:r>
      <w:proofErr w:type="spellStart"/>
      <w:r w:rsidRPr="009B164C">
        <w:t>Токена</w:t>
      </w:r>
      <w:proofErr w:type="spellEnd"/>
      <w:r w:rsidRPr="009B164C">
        <w:t xml:space="preserve"> равнозначными Сообщениям, предъявленным Брокеру на бумажном носителе и подписанным собственноручной подписью Клиента.</w:t>
      </w:r>
      <w:proofErr w:type="gramEnd"/>
    </w:p>
    <w:p w:rsidR="00F43199" w:rsidRPr="009B164C" w:rsidRDefault="00F43199" w:rsidP="00F43199">
      <w:pPr>
        <w:pStyle w:val="a4"/>
        <w:kinsoku w:val="0"/>
        <w:overflowPunct w:val="0"/>
        <w:spacing w:before="3"/>
        <w:ind w:left="0" w:firstLine="0"/>
        <w:rPr>
          <w:rFonts w:ascii="Georgia" w:hAnsi="Georgia"/>
          <w:sz w:val="24"/>
          <w:szCs w:val="24"/>
        </w:rPr>
      </w:pPr>
    </w:p>
    <w:p w:rsidR="00F43199" w:rsidRPr="00F43199" w:rsidRDefault="00F43199" w:rsidP="00F43199">
      <w:pPr>
        <w:kinsoku w:val="0"/>
        <w:overflowPunct w:val="0"/>
        <w:spacing w:before="122"/>
        <w:jc w:val="both"/>
        <w:rPr>
          <w:rFonts w:ascii="Georgia" w:hAnsi="Georgia"/>
          <w:b/>
          <w:bCs/>
          <w:sz w:val="24"/>
          <w:szCs w:val="24"/>
        </w:rPr>
      </w:pPr>
    </w:p>
    <w:p w:rsidR="00F43199" w:rsidRDefault="00F43199" w:rsidP="00F43199">
      <w:pPr>
        <w:pStyle w:val="BD10"/>
      </w:pPr>
      <w:r>
        <w:t>ОБЩИЕ ПОЛОЖЕНИЯ</w:t>
      </w:r>
    </w:p>
    <w:p w:rsidR="00F43199" w:rsidRDefault="00F43199" w:rsidP="009C37CF">
      <w:pPr>
        <w:pStyle w:val="BD11"/>
      </w:pPr>
      <w:r>
        <w:t xml:space="preserve">Настоящее Соглашение об использование системы «QUIK» (далее – «Соглашение») является неотъемлемой частью Регламента оказания брокерских услуг Обществом с ограниченной </w:t>
      </w:r>
      <w:r w:rsidRPr="009C37CF">
        <w:t>ответственностью</w:t>
      </w:r>
      <w:r>
        <w:t xml:space="preserve"> Инвестиционная компания «Фридом Финанс» и регламентирует условия и порядок передачи в пользование, подключения, использования Клиентом системы «QUIK»</w:t>
      </w:r>
      <w:r w:rsidR="009C37CF">
        <w:t xml:space="preserve"> для доступа к Электронной Брокерской Системе</w:t>
      </w:r>
      <w:r>
        <w:t>.</w:t>
      </w:r>
    </w:p>
    <w:p w:rsidR="009C37CF" w:rsidRDefault="009C37CF" w:rsidP="009C37CF">
      <w:pPr>
        <w:pStyle w:val="BD11"/>
      </w:pPr>
      <w:r>
        <w:t xml:space="preserve">Настоящие Условия распространяют свое действие на отношения между Брокером и Клиентом, присоединившимся к  Условиям </w:t>
      </w:r>
      <w:r>
        <w:t>обслуживания Клиентов ООО «НЭТТРЭЙДЕР»</w:t>
      </w:r>
      <w:r>
        <w:t xml:space="preserve"> </w:t>
      </w:r>
      <w:r>
        <w:t xml:space="preserve">через систему удаленного доступа QUIK </w:t>
      </w:r>
      <w:proofErr w:type="spellStart"/>
      <w:proofErr w:type="gramStart"/>
      <w:r>
        <w:t>М</w:t>
      </w:r>
      <w:proofErr w:type="gramEnd"/>
      <w:r>
        <w:t>ultiPurpose</w:t>
      </w:r>
      <w:proofErr w:type="spellEnd"/>
      <w:r>
        <w:t xml:space="preserve"> «Брокер»</w:t>
      </w:r>
      <w:r>
        <w:t>.</w:t>
      </w:r>
    </w:p>
    <w:p w:rsidR="00E9550A" w:rsidRDefault="00E9550A" w:rsidP="00E9550A">
      <w:pPr>
        <w:pStyle w:val="BD11"/>
      </w:pPr>
      <w:r w:rsidRPr="00A43E5D">
        <w:t>Настоящ</w:t>
      </w:r>
      <w:r>
        <w:t>ее Соглашение</w:t>
      </w:r>
      <w:r w:rsidRPr="00A43E5D">
        <w:t xml:space="preserve"> распространяет свое действие на отношения Брокера с лицами, </w:t>
      </w:r>
      <w:r>
        <w:t xml:space="preserve">присоединившимся к  Условиям обслуживания Клиентов ООО «НЭТТРЭЙДЕР» через систему удаленного доступа QUIK </w:t>
      </w:r>
      <w:proofErr w:type="spellStart"/>
      <w:proofErr w:type="gramStart"/>
      <w:r>
        <w:t>М</w:t>
      </w:r>
      <w:proofErr w:type="gramEnd"/>
      <w:r>
        <w:t>ultiPurpose</w:t>
      </w:r>
      <w:proofErr w:type="spellEnd"/>
      <w:r>
        <w:t>,</w:t>
      </w:r>
      <w:r w:rsidRPr="00A43E5D">
        <w:t xml:space="preserve"> с даты государственной регистрации прекращения деятельности ООО «НЭТТРЭЙДЕР» (ОГРН 1027700305742) в связи с его реорганизацией путем присоединения к ООО ИК «Фридом Финанс».</w:t>
      </w:r>
    </w:p>
    <w:p w:rsidR="00E9550A" w:rsidRPr="00A43E5D" w:rsidRDefault="00E9550A" w:rsidP="00E9550A">
      <w:pPr>
        <w:pStyle w:val="BD11"/>
      </w:pPr>
      <w:r w:rsidRPr="00A43E5D">
        <w:t>Настоящ</w:t>
      </w:r>
      <w:r>
        <w:t>ее</w:t>
      </w:r>
      <w:r w:rsidRPr="00A43E5D">
        <w:t xml:space="preserve"> </w:t>
      </w:r>
      <w:r>
        <w:t xml:space="preserve">Соглашение </w:t>
      </w:r>
      <w:r w:rsidRPr="00A43E5D">
        <w:t xml:space="preserve">является новой редакцией </w:t>
      </w:r>
      <w:r>
        <w:t>Услови</w:t>
      </w:r>
      <w:r>
        <w:t>й</w:t>
      </w:r>
      <w:r>
        <w:t xml:space="preserve"> обслуживания Клиентов ООО «НЭТТРЭЙДЕР» через систему удаленного доступа QUIK </w:t>
      </w:r>
      <w:proofErr w:type="spellStart"/>
      <w:proofErr w:type="gramStart"/>
      <w:r>
        <w:t>М</w:t>
      </w:r>
      <w:proofErr w:type="gramEnd"/>
      <w:r>
        <w:t>ultiPurpose</w:t>
      </w:r>
      <w:proofErr w:type="spellEnd"/>
      <w:r w:rsidRPr="00A43E5D">
        <w:t xml:space="preserve">, заключенного </w:t>
      </w:r>
      <w:r>
        <w:t xml:space="preserve">Клиентом с </w:t>
      </w:r>
      <w:r w:rsidRPr="00A43E5D">
        <w:t>Обществом с ограниченной ответственностью «НЭТТРЭЙДЕР» (ОГРН 1027700305742).</w:t>
      </w:r>
    </w:p>
    <w:p w:rsidR="00F43199" w:rsidRDefault="00F43199" w:rsidP="009C37CF">
      <w:pPr>
        <w:pStyle w:val="BD11"/>
      </w:pPr>
      <w:r>
        <w:t xml:space="preserve">При выборе Клиентом системы «QUIK» в качестве способа подачи поручений Брокеру, Клиенту </w:t>
      </w:r>
      <w:r w:rsidRPr="009C37CF">
        <w:t>необходимо</w:t>
      </w:r>
      <w:r>
        <w:t xml:space="preserve"> </w:t>
      </w:r>
      <w:r w:rsidR="00933627">
        <w:t>направить соответствующее поручение Брокеру в порядке, установленном Регламентом обслуживания</w:t>
      </w:r>
      <w:r>
        <w:t>.</w:t>
      </w:r>
    </w:p>
    <w:p w:rsidR="00F43199" w:rsidRDefault="00F43199" w:rsidP="009C37CF">
      <w:pPr>
        <w:pStyle w:val="BD11"/>
      </w:pPr>
      <w:r>
        <w:t xml:space="preserve">В </w:t>
      </w:r>
      <w:proofErr w:type="gramStart"/>
      <w:r>
        <w:t>случае</w:t>
      </w:r>
      <w:proofErr w:type="gramEnd"/>
      <w:r>
        <w:t xml:space="preserve"> установления нецелесообразности выполнения обязательств по настоящему Соглашению </w:t>
      </w:r>
      <w:r w:rsidR="00933627">
        <w:t xml:space="preserve">Клиент </w:t>
      </w:r>
      <w:r>
        <w:t>вправе отказаться от предоставления в пользование системы «QUIK»</w:t>
      </w:r>
      <w:r w:rsidR="00933627">
        <w:t>, направив Брокеру соответствующее Поручение на блокировку</w:t>
      </w:r>
      <w:r>
        <w:t xml:space="preserve">. </w:t>
      </w:r>
      <w:r>
        <w:lastRenderedPageBreak/>
        <w:t>Прекращение предоставления в пользование программного обеспечения не освобождает стороны от исполнения обязательств, возникших до такого прекращения.</w:t>
      </w:r>
    </w:p>
    <w:p w:rsidR="00F43199" w:rsidRDefault="00F43199" w:rsidP="00CE098D">
      <w:pPr>
        <w:pStyle w:val="BD10"/>
      </w:pPr>
      <w:r>
        <w:t>ПРЕДМЕТ СОГЛАШЕНИЯ</w:t>
      </w:r>
    </w:p>
    <w:p w:rsidR="00F43199" w:rsidRDefault="00F43199" w:rsidP="009C37CF">
      <w:pPr>
        <w:pStyle w:val="BD11"/>
      </w:pPr>
      <w:r>
        <w:tab/>
        <w:t>Брокер обязуется предоставить в пользование Клиенту программное обеспечение систему</w:t>
      </w:r>
      <w:r w:rsidR="00672638">
        <w:t xml:space="preserve"> </w:t>
      </w:r>
      <w:r>
        <w:t xml:space="preserve">«QUIK», а Клиент обязуется принять программное обеспечение и оплатить его согласно Тарифам (Приложение № </w:t>
      </w:r>
      <w:r w:rsidR="00672638">
        <w:t>2</w:t>
      </w:r>
      <w:r>
        <w:t xml:space="preserve"> к Регламенту).</w:t>
      </w:r>
    </w:p>
    <w:p w:rsidR="00F43199" w:rsidRDefault="00F43199" w:rsidP="009C37CF">
      <w:pPr>
        <w:pStyle w:val="BD11"/>
      </w:pPr>
      <w:r>
        <w:t xml:space="preserve">Брокер не является обладателем исключительных прав на ПО и предоставляет в пользование Клиентам ПО на основании лицензионного договора, договора об использовании ПО и выполнении представительских функций и иных подобных договоров, заключенных между Брокером и обладателем исключительных прав </w:t>
      </w:r>
      <w:proofErr w:type="gramStart"/>
      <w:r>
        <w:t>на</w:t>
      </w:r>
      <w:proofErr w:type="gramEnd"/>
      <w:r>
        <w:t xml:space="preserve"> ПО. Правообладателем имущественных и авторских прав на программное обеспечение систему</w:t>
      </w:r>
      <w:r w:rsidR="00672638">
        <w:t xml:space="preserve"> </w:t>
      </w:r>
      <w:r>
        <w:t xml:space="preserve">«QUIK» является ЗАО «АРКА </w:t>
      </w:r>
      <w:proofErr w:type="spellStart"/>
      <w:r>
        <w:t>Технолоджиз</w:t>
      </w:r>
      <w:proofErr w:type="spellEnd"/>
      <w:r>
        <w:t>».</w:t>
      </w:r>
    </w:p>
    <w:p w:rsidR="00F43199" w:rsidRDefault="00F43199" w:rsidP="009C37CF">
      <w:pPr>
        <w:pStyle w:val="BD11"/>
      </w:pPr>
      <w:r>
        <w:t xml:space="preserve">Все права на содержание, название, любое коммерческое и некоммерческое использование биржевой информации, получаемой Клиентом с помощью ПО, и любых документов, относящихся к ним, включая авторское право, коммерческую тайну, торговый знак и иные права принадлежат соответствующему собственнику информации, в том числе организатору торговли. В случае нарушения Клиентом прав собственника информации </w:t>
      </w:r>
      <w:proofErr w:type="gramStart"/>
      <w:r>
        <w:t>последний</w:t>
      </w:r>
      <w:proofErr w:type="gramEnd"/>
      <w:r>
        <w:t xml:space="preserve"> вправе предъявить претензии, требования, иски и т.д., связанные с такими нарушениями, непосредственно к Клиенту.</w:t>
      </w:r>
    </w:p>
    <w:p w:rsidR="00F43199" w:rsidRDefault="00F43199" w:rsidP="009C37CF">
      <w:pPr>
        <w:pStyle w:val="BD11"/>
      </w:pPr>
      <w:r>
        <w:t>Порядок формирования электронных документов, иные условия использования системы</w:t>
      </w:r>
      <w:r w:rsidR="00672638">
        <w:t xml:space="preserve"> </w:t>
      </w:r>
      <w:r>
        <w:t>«QUIK», не установленные настоящим Соглашением и/или иными соглашениями с Клиентом, определяются Руководством пользователя, разработанного правообладателем системы «QUIK».</w:t>
      </w:r>
    </w:p>
    <w:p w:rsidR="00F43199" w:rsidRDefault="00F43199" w:rsidP="009C37CF">
      <w:pPr>
        <w:pStyle w:val="BD11"/>
      </w:pPr>
      <w:r>
        <w:t>Электронные документы, переданные в рамках настоящего Соглашения Клиентом Брокеру посредством системы «QUIK», и успешно полученные Брокером, в том числе, прошедшие успешную проверку криптографических ключей/пароля, имеют юридическую силу, соответствующую юридической силе аналогичных по смыслу и содержанию документов, составленных на бумажных носителях.</w:t>
      </w:r>
    </w:p>
    <w:p w:rsidR="00F43199" w:rsidRDefault="00F43199" w:rsidP="00CE098D">
      <w:pPr>
        <w:pStyle w:val="BD10"/>
      </w:pPr>
      <w:r>
        <w:t>МИНИМАЛЬНЫЕ ТРЕБОВАНИЯ</w:t>
      </w:r>
    </w:p>
    <w:p w:rsidR="00F43199" w:rsidRDefault="00F43199" w:rsidP="009C37CF">
      <w:pPr>
        <w:pStyle w:val="BD11"/>
      </w:pPr>
      <w:r>
        <w:t>Минимальные требования к каналу связи:</w:t>
      </w:r>
    </w:p>
    <w:p w:rsidR="00F43199" w:rsidRDefault="00F43199" w:rsidP="00CE098D">
      <w:pPr>
        <w:pStyle w:val="ad"/>
      </w:pPr>
      <w:r>
        <w:t>•</w:t>
      </w:r>
      <w:r>
        <w:tab/>
        <w:t>Протокол передачи данных ТСР/IP;</w:t>
      </w:r>
    </w:p>
    <w:p w:rsidR="00F43199" w:rsidRDefault="00F43199" w:rsidP="00CE098D">
      <w:pPr>
        <w:pStyle w:val="ad"/>
      </w:pPr>
      <w:r>
        <w:t>•</w:t>
      </w:r>
      <w:r>
        <w:tab/>
        <w:t>Пропускная способность канала связи не менее 14,4 Кбит/сек;</w:t>
      </w:r>
    </w:p>
    <w:p w:rsidR="00F43199" w:rsidRDefault="00F43199" w:rsidP="00CE098D">
      <w:pPr>
        <w:pStyle w:val="ad"/>
      </w:pPr>
      <w:r>
        <w:t>•</w:t>
      </w:r>
      <w:r>
        <w:tab/>
        <w:t>Время прохождения сигнала (</w:t>
      </w:r>
      <w:proofErr w:type="spellStart"/>
      <w:r>
        <w:t>ping</w:t>
      </w:r>
      <w:proofErr w:type="spellEnd"/>
      <w:r>
        <w:t xml:space="preserve">) до сервера QUIK не более 500-700 </w:t>
      </w:r>
      <w:proofErr w:type="spellStart"/>
      <w:r>
        <w:t>мс</w:t>
      </w:r>
      <w:proofErr w:type="spellEnd"/>
      <w:r>
        <w:t>;</w:t>
      </w:r>
    </w:p>
    <w:p w:rsidR="00F43199" w:rsidRDefault="00F43199" w:rsidP="00672638">
      <w:pPr>
        <w:pStyle w:val="ad"/>
      </w:pPr>
      <w:r>
        <w:t>•</w:t>
      </w:r>
      <w:r>
        <w:tab/>
        <w:t>Процент потерь пакетов данных не более 2%.</w:t>
      </w:r>
      <w:r w:rsidR="00672638">
        <w:t xml:space="preserve"> </w:t>
      </w:r>
      <w:r>
        <w:t xml:space="preserve"> </w:t>
      </w:r>
    </w:p>
    <w:p w:rsidR="00F43199" w:rsidRDefault="00F43199" w:rsidP="009C37CF">
      <w:pPr>
        <w:pStyle w:val="BD11"/>
      </w:pPr>
      <w:proofErr w:type="gramStart"/>
      <w:r>
        <w:t>Минимальная</w:t>
      </w:r>
      <w:proofErr w:type="gramEnd"/>
      <w:r>
        <w:t xml:space="preserve"> требования к оборудованию:</w:t>
      </w:r>
    </w:p>
    <w:p w:rsidR="00F43199" w:rsidRDefault="00F43199" w:rsidP="00CE098D">
      <w:pPr>
        <w:pStyle w:val="ad"/>
      </w:pPr>
      <w:r>
        <w:lastRenderedPageBreak/>
        <w:t>•</w:t>
      </w:r>
      <w:r>
        <w:tab/>
        <w:t xml:space="preserve">процессор </w:t>
      </w:r>
      <w:proofErr w:type="spellStart"/>
      <w:r>
        <w:t>Pentium</w:t>
      </w:r>
      <w:proofErr w:type="spellEnd"/>
      <w:r>
        <w:t xml:space="preserve"> 4 2GHz или более мощный;</w:t>
      </w:r>
    </w:p>
    <w:p w:rsidR="00F43199" w:rsidRDefault="00F43199" w:rsidP="00CE098D">
      <w:pPr>
        <w:pStyle w:val="ad"/>
      </w:pPr>
      <w:r>
        <w:t>•</w:t>
      </w:r>
      <w:r>
        <w:tab/>
        <w:t>оперативная память 512Mb (рекомендуется 1Gb)</w:t>
      </w:r>
    </w:p>
    <w:p w:rsidR="00F43199" w:rsidRDefault="00F43199" w:rsidP="00CE098D">
      <w:pPr>
        <w:pStyle w:val="ad"/>
      </w:pPr>
      <w:r>
        <w:t>•</w:t>
      </w:r>
      <w:r>
        <w:tab/>
        <w:t>не менее 2Gб свободного пространства на диске после установки всех программ</w:t>
      </w:r>
    </w:p>
    <w:p w:rsidR="00F43199" w:rsidRDefault="00F43199" w:rsidP="00CE098D">
      <w:pPr>
        <w:pStyle w:val="ad"/>
      </w:pPr>
      <w:r>
        <w:t>•</w:t>
      </w:r>
      <w:r>
        <w:tab/>
        <w:t xml:space="preserve">операционная система </w:t>
      </w:r>
      <w:proofErr w:type="spellStart"/>
      <w:r>
        <w:t>Windows</w:t>
      </w:r>
      <w:proofErr w:type="spellEnd"/>
      <w:r>
        <w:t xml:space="preserve"> 98/NT4/2000/2003/XP/</w:t>
      </w:r>
      <w:proofErr w:type="spellStart"/>
      <w:r>
        <w:t>Vista</w:t>
      </w:r>
      <w:proofErr w:type="spellEnd"/>
    </w:p>
    <w:p w:rsidR="00F43199" w:rsidRDefault="00F43199" w:rsidP="009C37CF">
      <w:pPr>
        <w:pStyle w:val="BD11"/>
      </w:pPr>
      <w:r>
        <w:t xml:space="preserve">Брокер не несет ответственность за ненадлежащую работу системы «QUIK», если Клиент не обеспечивает минимальные требования, указанные в настоящем Соглашении к используемым </w:t>
      </w:r>
      <w:proofErr w:type="spellStart"/>
      <w:r>
        <w:t>программно</w:t>
      </w:r>
      <w:proofErr w:type="spellEnd"/>
      <w:r>
        <w:t xml:space="preserve"> – техническим средствам.</w:t>
      </w:r>
    </w:p>
    <w:p w:rsidR="00F43199" w:rsidRDefault="00F43199" w:rsidP="009C37CF">
      <w:pPr>
        <w:pStyle w:val="BD11"/>
      </w:pPr>
      <w:r>
        <w:t xml:space="preserve">Выбирая систему «QUIK», Клиент подтверждает, что ознакомлен с минимальными требованиями к конфигурации </w:t>
      </w:r>
      <w:proofErr w:type="spellStart"/>
      <w:r>
        <w:t>программно</w:t>
      </w:r>
      <w:proofErr w:type="spellEnd"/>
      <w:r>
        <w:t xml:space="preserve">–технических средств, необходимой для работы с указанной системой, </w:t>
      </w:r>
      <w:proofErr w:type="gramStart"/>
      <w:r>
        <w:t>и</w:t>
      </w:r>
      <w:proofErr w:type="gramEnd"/>
      <w:r>
        <w:t xml:space="preserve"> что при работе с указанной системой будут использоваться надлежащие конфигурации </w:t>
      </w:r>
      <w:proofErr w:type="spellStart"/>
      <w:r>
        <w:t>программно</w:t>
      </w:r>
      <w:proofErr w:type="spellEnd"/>
      <w:r>
        <w:t>–технических средств.</w:t>
      </w:r>
    </w:p>
    <w:p w:rsidR="00F43199" w:rsidRDefault="00F43199" w:rsidP="00CE098D">
      <w:pPr>
        <w:pStyle w:val="BD10"/>
      </w:pPr>
      <w:r>
        <w:t>4.</w:t>
      </w:r>
      <w:r>
        <w:tab/>
        <w:t>ПОРЯДОК ПЕРЕДАЧИ В ПОЛЬЗОВАНИЕ</w:t>
      </w:r>
    </w:p>
    <w:p w:rsidR="00F43199" w:rsidRDefault="00F43199" w:rsidP="009C37CF">
      <w:pPr>
        <w:pStyle w:val="BD11"/>
      </w:pPr>
      <w:r>
        <w:t>Клиент самостоятельно, руководствуясь Инструкцией, обязуется установить дистрибутив программы «QUIK» (с сайта Брокера www.ffin.ru) и сгенерировать секретный и публичный ключи доступа к торговой системе, а также письменно подтвердить Брокеру идентификационный номер пары ключей.</w:t>
      </w:r>
    </w:p>
    <w:p w:rsidR="00F43199" w:rsidRDefault="00F43199" w:rsidP="009C37CF">
      <w:pPr>
        <w:pStyle w:val="BD11"/>
      </w:pPr>
      <w:proofErr w:type="gramStart"/>
      <w:r>
        <w:t>Брокер в течение 1-го рабочего дня после получения от клиента публичного ключа (письмо по электронной почте на адрес keys@ffin.ru, содержащее также полные фамилию, имя и отчество Клиента и его торговый и клиентский код) и подтверждения Клиентом идентификационного номера пары ключей выполняет необходимые для регистрации ключа действия.</w:t>
      </w:r>
      <w:proofErr w:type="gramEnd"/>
      <w:r>
        <w:t xml:space="preserve"> Информация для регистрации ключа принимается Брокером только в случае отправления ее Клиентом с электронного адреса, зарегистрированного в Анкете клиента.</w:t>
      </w:r>
    </w:p>
    <w:p w:rsidR="00F43199" w:rsidRDefault="00F43199" w:rsidP="00CE098D">
      <w:pPr>
        <w:pStyle w:val="BD10"/>
      </w:pPr>
      <w:r>
        <w:t>ПРАВА и ОБЯЗАННОСТИ СТОРОН</w:t>
      </w:r>
    </w:p>
    <w:p w:rsidR="00F43199" w:rsidRDefault="00F43199" w:rsidP="009C37CF">
      <w:pPr>
        <w:pStyle w:val="BD11"/>
      </w:pPr>
      <w:r>
        <w:t>Брокер обязуется:</w:t>
      </w:r>
    </w:p>
    <w:p w:rsidR="00F43199" w:rsidRDefault="00672638" w:rsidP="009C37CF">
      <w:pPr>
        <w:pStyle w:val="BD1230"/>
      </w:pPr>
      <w:r>
        <w:t>В</w:t>
      </w:r>
      <w:r w:rsidR="00F43199">
        <w:t xml:space="preserve"> предусмотренный настоящим Соглашением срок предоставить Клиенту инструкцию.</w:t>
      </w:r>
    </w:p>
    <w:p w:rsidR="00F43199" w:rsidRDefault="00F43199" w:rsidP="009C37CF">
      <w:pPr>
        <w:pStyle w:val="BD1230"/>
      </w:pPr>
      <w:r>
        <w:t>Не разглашать третьим лицам, за исключением случаев, предусмотренных законодательством РФ, идентификационной и прочей информации Клиента, ставшей известной Брокеру в ходе исполнения своих обязательств по настоящему соглашению.</w:t>
      </w:r>
    </w:p>
    <w:p w:rsidR="00F43199" w:rsidRDefault="00F43199" w:rsidP="009C37CF">
      <w:pPr>
        <w:pStyle w:val="BD1230"/>
      </w:pPr>
      <w:r>
        <w:t>При получении уведомления о компрометации ключа Клиента, не позднее рабочего дня, следующего за днем получения такого уведомления, прекратить действие ключа Клиента.</w:t>
      </w:r>
    </w:p>
    <w:p w:rsidR="00F43199" w:rsidRDefault="00F43199" w:rsidP="009C37CF">
      <w:pPr>
        <w:pStyle w:val="BD1230"/>
      </w:pPr>
      <w:r>
        <w:lastRenderedPageBreak/>
        <w:t xml:space="preserve">Оказывать услуги по техническому обслуживанию программного обеспечения, включая консультации Клиента по эксплуатации ПО и консультации по восстановлению работоспособности </w:t>
      </w:r>
      <w:proofErr w:type="gramStart"/>
      <w:r>
        <w:t>ПО</w:t>
      </w:r>
      <w:proofErr w:type="gramEnd"/>
      <w:r>
        <w:t xml:space="preserve"> после сбоев.</w:t>
      </w:r>
    </w:p>
    <w:p w:rsidR="00F43199" w:rsidRDefault="00F43199" w:rsidP="009C37CF">
      <w:pPr>
        <w:pStyle w:val="BD11"/>
      </w:pPr>
      <w:r>
        <w:t>Брокер имеет право:</w:t>
      </w:r>
    </w:p>
    <w:p w:rsidR="00F43199" w:rsidRDefault="00F43199" w:rsidP="009C37CF">
      <w:pPr>
        <w:pStyle w:val="BD1230"/>
      </w:pPr>
      <w:r>
        <w:t>Приостановить технический доступ Клиента к системе «QUIK» в случае возникновения технических сбоев в программно-технических средствах Брокера или системе «QUIK» на время устранения указанных технических сбоев.</w:t>
      </w:r>
    </w:p>
    <w:p w:rsidR="00F43199" w:rsidRDefault="00F43199" w:rsidP="009C37CF">
      <w:pPr>
        <w:pStyle w:val="BD1230"/>
      </w:pPr>
      <w:r>
        <w:t>Приостановить технический доступ Клиента к системе «QUIK» при возникновении мотивированных претензий Клиента к отчету Брокера по совершенным с использованием системы «QUIK» сделкам на период совместного выяснения и устранения причин претензий.</w:t>
      </w:r>
    </w:p>
    <w:p w:rsidR="00F43199" w:rsidRDefault="00F43199" w:rsidP="009C37CF">
      <w:pPr>
        <w:pStyle w:val="BD1230"/>
      </w:pPr>
      <w:r>
        <w:t>Приостановить технический доступ Клиента к системе «QUIK» в случае не предоставления Клиентом поручения на бумажном носителе в течение более одного месяца со дня подачи поручения в электронном виде.</w:t>
      </w:r>
    </w:p>
    <w:p w:rsidR="00F43199" w:rsidRDefault="00F43199" w:rsidP="009C37CF">
      <w:pPr>
        <w:pStyle w:val="BD1230"/>
      </w:pPr>
      <w:r>
        <w:t>Приостановить технический доступ Клиента к системе «QUIK» в случае нарушения Клиентом условий Регламента.</w:t>
      </w:r>
    </w:p>
    <w:p w:rsidR="00F43199" w:rsidRDefault="00F43199" w:rsidP="009C37CF">
      <w:pPr>
        <w:pStyle w:val="BD1230"/>
      </w:pPr>
      <w:r>
        <w:t xml:space="preserve">Осуществлять </w:t>
      </w:r>
      <w:proofErr w:type="gramStart"/>
      <w:r>
        <w:t>контроль за</w:t>
      </w:r>
      <w:proofErr w:type="gramEnd"/>
      <w:r>
        <w:t xml:space="preserve"> порядком пользования Клиентом предоставленного ему программного обеспечения.</w:t>
      </w:r>
    </w:p>
    <w:p w:rsidR="00F43199" w:rsidRDefault="00F43199" w:rsidP="009C37CF">
      <w:pPr>
        <w:pStyle w:val="BD1230"/>
      </w:pPr>
      <w:r>
        <w:t>Отказаться от предоставления в пользование системы «QUIK» в одностороннем порядке без уведомления Клиента, в случае если стоимость активов на счете Клиента станет менее суммы необходимых расходов, связанных с исполнением поручений Клиента, и размера вознаграждения Брокера за все предоставленные услуги.</w:t>
      </w:r>
    </w:p>
    <w:p w:rsidR="00F43199" w:rsidRDefault="00F43199" w:rsidP="009C37CF">
      <w:pPr>
        <w:pStyle w:val="BD11"/>
      </w:pPr>
      <w:r>
        <w:t>Клиент обязан:</w:t>
      </w:r>
    </w:p>
    <w:p w:rsidR="00F43199" w:rsidRDefault="00F43199" w:rsidP="009C37CF">
      <w:pPr>
        <w:pStyle w:val="BD1230"/>
      </w:pPr>
      <w:r>
        <w:t>Выполнять требование на запрет копирования, нарушения целостности любых программных продуктов, используемых системой «QUIK», получения сведений из системы</w:t>
      </w:r>
      <w:r w:rsidR="00CE098D">
        <w:t xml:space="preserve"> </w:t>
      </w:r>
      <w:r>
        <w:t>«QUIK», не принадлежащих и не относящихся непосредственно к Клиенту; использования имеющихся технических сре</w:t>
      </w:r>
      <w:proofErr w:type="gramStart"/>
      <w:r>
        <w:t>дств с ц</w:t>
      </w:r>
      <w:proofErr w:type="gramEnd"/>
      <w:r>
        <w:t>елью проникновения в локальные сети Брокера; передачи ключевой дискеты не уполномоченным на то лицам.</w:t>
      </w:r>
    </w:p>
    <w:p w:rsidR="00F43199" w:rsidRDefault="00F43199" w:rsidP="009C37CF">
      <w:pPr>
        <w:pStyle w:val="BD1230"/>
      </w:pPr>
      <w:r>
        <w:t xml:space="preserve"> Ознакомиться с техническим описанием порядка эксплуатации системы «QUIK» до начала ее эксплуатации и соблюдать условия технического доступа.</w:t>
      </w:r>
    </w:p>
    <w:p w:rsidR="00F43199" w:rsidRDefault="00F43199" w:rsidP="009C37CF">
      <w:pPr>
        <w:pStyle w:val="BD1230"/>
      </w:pPr>
      <w:r>
        <w:t>Использовать систему «QUIK» только по прямому назначению.</w:t>
      </w:r>
    </w:p>
    <w:p w:rsidR="00F43199" w:rsidRDefault="00F43199" w:rsidP="009C37CF">
      <w:pPr>
        <w:pStyle w:val="BD1230"/>
      </w:pPr>
      <w:r>
        <w:t>Ограничить допуск к системе «QUIK» лицам, не уполномоченным Клиентом на подачу Поручений Брокеру.</w:t>
      </w:r>
    </w:p>
    <w:p w:rsidR="00F43199" w:rsidRDefault="00F43199" w:rsidP="009C37CF">
      <w:pPr>
        <w:pStyle w:val="BD1230"/>
      </w:pPr>
      <w:r>
        <w:lastRenderedPageBreak/>
        <w:t>Обеспечить надлежащее хранение пароля и не допускать копирование Ключевого носителя.</w:t>
      </w:r>
    </w:p>
    <w:p w:rsidR="00F43199" w:rsidRDefault="00672638" w:rsidP="009C37CF">
      <w:pPr>
        <w:pStyle w:val="BD1230"/>
      </w:pPr>
      <w:r>
        <w:t>П</w:t>
      </w:r>
      <w:r w:rsidR="00F43199">
        <w:t>редотвращать раскрытие или воспроизведение любой информации, связанной с работой системы «QUIK» и составляющей коммерческую тайну.</w:t>
      </w:r>
    </w:p>
    <w:p w:rsidR="00F43199" w:rsidRDefault="00F43199" w:rsidP="009C37CF">
      <w:pPr>
        <w:pStyle w:val="BD1230"/>
      </w:pPr>
      <w:r>
        <w:t>В течение одного месяца со дня подачи Поручения в электронном виде передавать Брокеру поручения на бумажном носителе;</w:t>
      </w:r>
    </w:p>
    <w:p w:rsidR="00F43199" w:rsidRDefault="00F43199" w:rsidP="009C37CF">
      <w:pPr>
        <w:pStyle w:val="BD1230"/>
      </w:pPr>
      <w:r>
        <w:t>Использовать</w:t>
      </w:r>
      <w:r>
        <w:tab/>
        <w:t>систему</w:t>
      </w:r>
      <w:r>
        <w:tab/>
        <w:t>«QUIK»</w:t>
      </w:r>
      <w:r>
        <w:tab/>
        <w:t>исключительно</w:t>
      </w:r>
      <w:r>
        <w:tab/>
        <w:t>в</w:t>
      </w:r>
      <w:r>
        <w:tab/>
        <w:t>собственной</w:t>
      </w:r>
      <w:r>
        <w:tab/>
        <w:t>личной</w:t>
      </w:r>
      <w:r>
        <w:tab/>
        <w:t>или предпринимательской деятельности.</w:t>
      </w:r>
    </w:p>
    <w:p w:rsidR="00F43199" w:rsidRDefault="00F43199" w:rsidP="009C37CF">
      <w:pPr>
        <w:pStyle w:val="BD1230"/>
      </w:pPr>
      <w:r>
        <w:t xml:space="preserve">Оплачивать Брокеру стоимость пользования системой «QUIK» в соответствии с Тарифами (Приложение № </w:t>
      </w:r>
      <w:r w:rsidR="00672638">
        <w:t>2</w:t>
      </w:r>
      <w:r>
        <w:t xml:space="preserve"> к Регламенту).</w:t>
      </w:r>
    </w:p>
    <w:p w:rsidR="00F43199" w:rsidRDefault="00F43199" w:rsidP="009C37CF">
      <w:pPr>
        <w:pStyle w:val="BD1230"/>
      </w:pPr>
      <w:r>
        <w:t>По требованию Брокера предоставить ему возможность ознакомиться с документами, содержащими сведения по использованию программного обеспечения.</w:t>
      </w:r>
    </w:p>
    <w:p w:rsidR="00F43199" w:rsidRDefault="00F43199" w:rsidP="009C37CF">
      <w:pPr>
        <w:pStyle w:val="BD1230"/>
      </w:pPr>
      <w:proofErr w:type="gramStart"/>
      <w:r>
        <w:t>Предотвращать раскрытие, и/или воспроизведение, и/или распространение частично или полностью средствам массовой информации, любым физическим и юридическим лицам любой информации, связанной с работой системы «QUIK» и являющейся конфиденциальной, а также любой иной информации (за исключением случаев, когда Клиент уполномочен на раскрытие, и/или воспроизведение, и/или распространение данной информации Брокером), которая становится им доступной вследствие эксплуатации программного обеспечения.</w:t>
      </w:r>
      <w:proofErr w:type="gramEnd"/>
    </w:p>
    <w:p w:rsidR="00F43199" w:rsidRDefault="00F43199" w:rsidP="009C37CF">
      <w:pPr>
        <w:pStyle w:val="BD1230"/>
      </w:pPr>
      <w:r>
        <w:t>Обеспечивать</w:t>
      </w:r>
      <w:r>
        <w:tab/>
        <w:t>надлежащий</w:t>
      </w:r>
      <w:r>
        <w:tab/>
        <w:t>уровень</w:t>
      </w:r>
      <w:r>
        <w:tab/>
        <w:t>защиты</w:t>
      </w:r>
      <w:r>
        <w:tab/>
        <w:t>своей</w:t>
      </w:r>
      <w:r w:rsidR="00672638" w:rsidRPr="00672638">
        <w:t xml:space="preserve"> </w:t>
      </w:r>
      <w:r>
        <w:t>информационной</w:t>
      </w:r>
      <w:r>
        <w:tab/>
        <w:t>системы,</w:t>
      </w:r>
      <w:r>
        <w:tab/>
        <w:t>не допускающий дальнейшего распространения информации, полученной с помощью системы</w:t>
      </w:r>
      <w:r w:rsidR="00672638" w:rsidRPr="00672638">
        <w:t xml:space="preserve"> </w:t>
      </w:r>
      <w:r>
        <w:t>«QUIK» помимо воли Клиента.</w:t>
      </w:r>
    </w:p>
    <w:p w:rsidR="00F43199" w:rsidRDefault="00F43199" w:rsidP="009C37CF">
      <w:pPr>
        <w:pStyle w:val="BD1230"/>
      </w:pPr>
      <w:r>
        <w:t>Прекратить использование системы «QUIK» в случае отказа от предоставления в пользование программного обеспечения.</w:t>
      </w:r>
    </w:p>
    <w:p w:rsidR="00F43199" w:rsidRDefault="00F43199" w:rsidP="009C37CF">
      <w:pPr>
        <w:pStyle w:val="BD1230"/>
      </w:pPr>
      <w:r>
        <w:t>Неисполнение Клиентом данных обязанностей является безусловным основанием для приостановления или прекращения доступа Клиента к торгам с использованием системы</w:t>
      </w:r>
      <w:r w:rsidR="00CE098D" w:rsidRPr="00CE098D">
        <w:t xml:space="preserve"> </w:t>
      </w:r>
      <w:r>
        <w:t>«QUIK».</w:t>
      </w:r>
    </w:p>
    <w:p w:rsidR="00F43199" w:rsidRDefault="00F43199" w:rsidP="009C37CF">
      <w:pPr>
        <w:pStyle w:val="BD11"/>
      </w:pPr>
      <w:r>
        <w:t>Клиент вправе:</w:t>
      </w:r>
    </w:p>
    <w:p w:rsidR="00F43199" w:rsidRDefault="00F43199" w:rsidP="009C37CF">
      <w:pPr>
        <w:pStyle w:val="BD1230"/>
      </w:pPr>
      <w:r>
        <w:t xml:space="preserve">Использовать систему «QUIK» для доступа к </w:t>
      </w:r>
      <w:r w:rsidR="009C37CF">
        <w:t>Электронной Брокерской системе</w:t>
      </w:r>
      <w:r>
        <w:t>.</w:t>
      </w:r>
    </w:p>
    <w:p w:rsidR="00F43199" w:rsidRDefault="00F43199" w:rsidP="009C37CF">
      <w:pPr>
        <w:pStyle w:val="BD1230"/>
      </w:pPr>
      <w:r>
        <w:t>Консультироваться по вопросам эксплуатации системы «QUIK» и по восстановлению работоспособности системы «QUIK» после сбоев.</w:t>
      </w:r>
    </w:p>
    <w:p w:rsidR="00F43199" w:rsidRDefault="00F43199" w:rsidP="00CE098D">
      <w:pPr>
        <w:pStyle w:val="BD10"/>
      </w:pPr>
      <w:r>
        <w:t>6.</w:t>
      </w:r>
      <w:r>
        <w:tab/>
        <w:t>КОМПРОМЕТАЦИЯ КЛЮЧА</w:t>
      </w:r>
    </w:p>
    <w:p w:rsidR="00F43199" w:rsidRDefault="00F43199" w:rsidP="009C37CF">
      <w:pPr>
        <w:pStyle w:val="BD11"/>
      </w:pPr>
      <w:r>
        <w:t xml:space="preserve">В </w:t>
      </w:r>
      <w:proofErr w:type="gramStart"/>
      <w:r>
        <w:t>случае</w:t>
      </w:r>
      <w:proofErr w:type="gramEnd"/>
      <w:r>
        <w:t xml:space="preserve"> компрометации секретного ключа Клиент обязан незамедлительно направить Брокеру письменное Уведомление о компрометации секретного ключа.</w:t>
      </w:r>
    </w:p>
    <w:p w:rsidR="00F43199" w:rsidRDefault="00F43199" w:rsidP="009C37CF">
      <w:pPr>
        <w:pStyle w:val="BD11"/>
      </w:pPr>
      <w:r>
        <w:lastRenderedPageBreak/>
        <w:t>Под компрометацией секретного ключа понимается следующее:</w:t>
      </w:r>
    </w:p>
    <w:p w:rsidR="00F43199" w:rsidRDefault="00F43199" w:rsidP="009C37CF">
      <w:pPr>
        <w:pStyle w:val="BD1230"/>
      </w:pPr>
      <w:r>
        <w:t>утрата ключевых дискет или иных носителей ключа;</w:t>
      </w:r>
    </w:p>
    <w:p w:rsidR="00F43199" w:rsidRDefault="00F43199" w:rsidP="009C37CF">
      <w:pPr>
        <w:pStyle w:val="BD1230"/>
      </w:pPr>
      <w:r>
        <w:t>утрата ключевых дискет с последующим обнаружением;</w:t>
      </w:r>
    </w:p>
    <w:p w:rsidR="00F43199" w:rsidRDefault="00F43199" w:rsidP="009C37CF">
      <w:pPr>
        <w:pStyle w:val="BD1230"/>
      </w:pPr>
      <w:r>
        <w:t>временный доступ посторонних лиц к ключевой информации;</w:t>
      </w:r>
    </w:p>
    <w:p w:rsidR="00F43199" w:rsidRDefault="00F43199" w:rsidP="009C37CF">
      <w:pPr>
        <w:pStyle w:val="BD1230"/>
      </w:pPr>
      <w:r>
        <w:t>иные обстоятельства прямо или косвенно свидетельствующие о наличии возможности доступа к секретному ключу третьих лиц.</w:t>
      </w:r>
    </w:p>
    <w:p w:rsidR="00F43199" w:rsidRDefault="00F43199" w:rsidP="009C37CF">
      <w:pPr>
        <w:pStyle w:val="BD11"/>
      </w:pPr>
      <w:r>
        <w:t xml:space="preserve">В </w:t>
      </w:r>
      <w:proofErr w:type="gramStart"/>
      <w:r>
        <w:t>случае</w:t>
      </w:r>
      <w:proofErr w:type="gramEnd"/>
      <w:r>
        <w:t>, если при компрометации секретного ключа Клиент не направил Брокеру Уведомление о компрометации секретного ключа, то все поданные заявки и все совершенные на основании таких заявок сделки считаются совершенными за счет и по поручению Клиента.</w:t>
      </w:r>
    </w:p>
    <w:p w:rsidR="00F43199" w:rsidRDefault="00F43199" w:rsidP="009C37CF">
      <w:pPr>
        <w:pStyle w:val="BD11"/>
      </w:pPr>
      <w:r>
        <w:t>Клиент несет полную ответственность за сохранность своих секретных ключей. Брокер не несет ответственности за любой ущерб, причиненный Клиенту, причиной которого является использование третьими лицами секретных ключей Клиента.</w:t>
      </w:r>
    </w:p>
    <w:p w:rsidR="00F43199" w:rsidRDefault="00F43199" w:rsidP="009C37CF">
      <w:pPr>
        <w:pStyle w:val="BD11"/>
      </w:pPr>
      <w:r>
        <w:t>Брокер после получения от Клиента уведомления о компрометации секретного ключа обязан произвести действия, предусмотренные пунктом 5.1.3 настоящего Соглашения.</w:t>
      </w:r>
    </w:p>
    <w:p w:rsidR="00F43199" w:rsidRDefault="00F43199" w:rsidP="00CE098D">
      <w:pPr>
        <w:pStyle w:val="BD10"/>
      </w:pPr>
      <w:r>
        <w:t>ОТВЕТСТВЕННОСТЬ</w:t>
      </w:r>
    </w:p>
    <w:p w:rsidR="00F43199" w:rsidRDefault="00F43199" w:rsidP="009C37CF">
      <w:pPr>
        <w:pStyle w:val="BD11"/>
      </w:pPr>
      <w:r>
        <w:t xml:space="preserve">В </w:t>
      </w:r>
      <w:proofErr w:type="gramStart"/>
      <w:r>
        <w:t>случае</w:t>
      </w:r>
      <w:proofErr w:type="gramEnd"/>
      <w:r>
        <w:t xml:space="preserve"> неисполнения или ненадлежащего исполнения настоящего Соглашения Стороны несут ответственность в соответствии с действующим законодательством Российской Федерации.</w:t>
      </w:r>
    </w:p>
    <w:p w:rsidR="00F43199" w:rsidRDefault="00F43199" w:rsidP="009C37CF">
      <w:pPr>
        <w:pStyle w:val="BD11"/>
      </w:pPr>
      <w:proofErr w:type="gramStart"/>
      <w:r>
        <w:t>Брокер не несет ответственности за какой-либо ущерб (включая все, без исключения, случаи понесенных либо предполагаемых расходов, потери прибылей, прерывания деловой</w:t>
      </w:r>
      <w:r w:rsidR="00CE098D" w:rsidRPr="00CE098D">
        <w:t xml:space="preserve"> </w:t>
      </w:r>
      <w:r>
        <w:t>активности, утраты деловой информации, либо других потерь), связанный с использованием или невозможностью использования системы «QUIK», в том числе, в связи с возникновением неисправностей и отказов оборудования, сбоев и ошибок в системе</w:t>
      </w:r>
      <w:r w:rsidR="00CE098D" w:rsidRPr="00CE098D">
        <w:t xml:space="preserve"> </w:t>
      </w:r>
      <w:r>
        <w:t>«QUIK», отказов систем связи, энергоснабжения, иных систем, осуществлением доработок</w:t>
      </w:r>
      <w:proofErr w:type="gramEnd"/>
      <w:r>
        <w:t xml:space="preserve"> системы «QUIK», изменений алгоритмов функционирования системы «QUIK», профилактических работ системы «QUIK», технологических изменений, обновлений системы «QUIK». Клиент обязан в случае неработоспособности системы «QUIK» использовать для подачи заявок (поручений), направления сообщений иные способы обмена сообщениями, акцептованные Клиентом, в порядке, установленном Регламентом. В </w:t>
      </w:r>
      <w:proofErr w:type="gramStart"/>
      <w:r>
        <w:t>случае</w:t>
      </w:r>
      <w:proofErr w:type="gramEnd"/>
      <w:r>
        <w:t xml:space="preserve"> если Клиент при неработоспособности системы «QUIK» не воспользуется другими способами обмена сообщениями, предусмотренными Регламентом и акцептованными Клиентом, Клиент признает отсутствие у него намерения направить заявку/совершить </w:t>
      </w:r>
      <w:r>
        <w:lastRenderedPageBreak/>
        <w:t>сделку. Все последствия, возникшие в результате отсутствия у Клиента намерения направить заявку/совершить сделку, несет Клиент.</w:t>
      </w:r>
    </w:p>
    <w:p w:rsidR="00F43199" w:rsidRDefault="00F43199" w:rsidP="009C37CF">
      <w:pPr>
        <w:pStyle w:val="BD11"/>
      </w:pPr>
      <w:r>
        <w:t>Брокер не несет ответственности за ущерб, причиненный Клиенту в результате неправомерных действий третьих лиц, направленных на незаконное использование секретного ключа и/или пароля Клиента и иной конфиденциальной информации, касающейся Клиента.</w:t>
      </w:r>
    </w:p>
    <w:p w:rsidR="00F43199" w:rsidRDefault="00F43199" w:rsidP="009C37CF">
      <w:pPr>
        <w:pStyle w:val="BD11"/>
      </w:pPr>
      <w:proofErr w:type="gramStart"/>
      <w:r>
        <w:t>В случае, если заявка была подана Клиентом с использованием его секретного ключа и/или пароля, то все заявки и иные сообщения, поданные с использованием данного секретного ключа и/или пароля означают признание Клиентом факта подачи заявки от его имени.</w:t>
      </w:r>
      <w:proofErr w:type="gramEnd"/>
      <w:r>
        <w:t xml:space="preserve"> Факт подачи заявки с использованием секретного ключа и/или пароля Клиента является достаточным основанием для совершения сделки, при этом совершенные на основании указанных заявок сделки признаются Клиентом как совершенные от его имени.</w:t>
      </w:r>
    </w:p>
    <w:p w:rsidR="00F43199" w:rsidRDefault="00F43199" w:rsidP="009C37CF">
      <w:pPr>
        <w:pStyle w:val="BD11"/>
      </w:pPr>
      <w:r>
        <w:tab/>
        <w:t>Уполномоченное лицо Клиента не может от своего имени оспаривать операции, сделки, совершенные на основании заявок (поручений), которые он передал Брокеру от имени Клиента.</w:t>
      </w:r>
    </w:p>
    <w:p w:rsidR="00F43199" w:rsidRDefault="00F43199" w:rsidP="009C37CF">
      <w:pPr>
        <w:pStyle w:val="BD11"/>
      </w:pPr>
      <w:proofErr w:type="gramStart"/>
      <w:r>
        <w:t>Выписки из электронных журналов и файлов серверной части ПО (сервер системы</w:t>
      </w:r>
      <w:r w:rsidR="00CE098D" w:rsidRPr="00CE098D">
        <w:t xml:space="preserve"> </w:t>
      </w:r>
      <w:r>
        <w:t>««QUIK»») (включая журнал активных операций, который представляет собой совокупность записей в базе данных, которая содержит информацию об активных операциях (Транзакциях), совершаемых с использованием ПО Пользователями ПО, в том числе Клиентом: подача, модификация, отмена поручений, иные виды поручений/сообщений), подписанные уполномоченным Брокером лицом, являются пригодным для предъявления в суде доказательством</w:t>
      </w:r>
      <w:proofErr w:type="gramEnd"/>
      <w:r>
        <w:t xml:space="preserve"> факта подачи заявки с использованием системы «QUIK».</w:t>
      </w:r>
    </w:p>
    <w:p w:rsidR="00F43199" w:rsidRPr="00CE098D" w:rsidRDefault="00F43199" w:rsidP="009C37CF">
      <w:pPr>
        <w:pStyle w:val="BD11"/>
      </w:pPr>
      <w:r>
        <w:t xml:space="preserve">По </w:t>
      </w:r>
      <w:r w:rsidRPr="009C37CF">
        <w:t>данному</w:t>
      </w:r>
      <w:r>
        <w:t xml:space="preserve"> Соглашению Клиент не приобретает исключительного права на использование, а также каких-либо прав на передачу программных компонентов системы ««QUIK»». Клиент не получает права собственности или авторские права на программные компоненты системы ««QUIK».</w:t>
      </w:r>
      <w:bookmarkStart w:id="0" w:name="_GoBack"/>
      <w:bookmarkEnd w:id="0"/>
    </w:p>
    <w:sectPr w:rsidR="00F43199" w:rsidRPr="00CE098D">
      <w:headerReference w:type="default" r:id="rId8"/>
      <w:pgSz w:w="11910" w:h="16840"/>
      <w:pgMar w:top="540" w:right="440" w:bottom="280" w:left="9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6A2" w:rsidRDefault="009E66A2" w:rsidP="00B47F77">
      <w:r>
        <w:separator/>
      </w:r>
    </w:p>
  </w:endnote>
  <w:endnote w:type="continuationSeparator" w:id="0">
    <w:p w:rsidR="009E66A2" w:rsidRDefault="009E66A2" w:rsidP="00B47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6A2" w:rsidRDefault="009E66A2" w:rsidP="00B47F77">
      <w:r>
        <w:separator/>
      </w:r>
    </w:p>
  </w:footnote>
  <w:footnote w:type="continuationSeparator" w:id="0">
    <w:p w:rsidR="009E66A2" w:rsidRDefault="009E66A2" w:rsidP="00B47F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DF23CB" w:rsidRPr="00B47F77" w:rsidTr="00DF23CB">
      <w:tc>
        <w:tcPr>
          <w:tcW w:w="2518" w:type="dxa"/>
        </w:tcPr>
        <w:p w:rsidR="00DF23CB" w:rsidRPr="00B47F77" w:rsidRDefault="007162E5" w:rsidP="00B47F77">
          <w:pPr>
            <w:widowControl/>
            <w:tabs>
              <w:tab w:val="center" w:pos="4153"/>
              <w:tab w:val="right" w:pos="8306"/>
            </w:tabs>
            <w:autoSpaceDE/>
            <w:autoSpaceDN/>
            <w:adjustRightInd/>
            <w:rPr>
              <w:rFonts w:eastAsia="Times New Roman"/>
              <w:sz w:val="20"/>
              <w:szCs w:val="20"/>
            </w:rPr>
          </w:pPr>
          <w:r>
            <w:rPr>
              <w:rFonts w:eastAsia="Times New Roman"/>
              <w:noProof/>
              <w:sz w:val="20"/>
              <w:szCs w:val="20"/>
            </w:rPr>
            <w:drawing>
              <wp:inline distT="0" distB="0" distL="0" distR="0" wp14:anchorId="098DE920" wp14:editId="2435272D">
                <wp:extent cx="1069975" cy="250190"/>
                <wp:effectExtent l="0" t="0" r="0" b="0"/>
                <wp:docPr id="2" name="Рисунок 2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97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DF23CB" w:rsidRDefault="00DF23CB" w:rsidP="00B47F77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adjustRightInd/>
            <w:jc w:val="right"/>
            <w:rPr>
              <w:rFonts w:ascii="Calibri" w:eastAsia="Times New Roman" w:hAnsi="Calibri"/>
              <w:i/>
              <w:sz w:val="16"/>
              <w:szCs w:val="16"/>
            </w:rPr>
          </w:pPr>
          <w:r w:rsidRPr="00B47F77">
            <w:rPr>
              <w:rFonts w:ascii="Calibri" w:eastAsia="Times New Roman" w:hAnsi="Calibri"/>
              <w:i/>
              <w:sz w:val="16"/>
              <w:szCs w:val="16"/>
            </w:rPr>
            <w:t>Приложение №</w:t>
          </w:r>
          <w:r>
            <w:rPr>
              <w:rFonts w:ascii="Calibri" w:eastAsia="Times New Roman" w:hAnsi="Calibri"/>
              <w:i/>
              <w:sz w:val="16"/>
              <w:szCs w:val="16"/>
            </w:rPr>
            <w:t>11</w:t>
          </w:r>
          <w:r w:rsidR="008D76E0">
            <w:rPr>
              <w:rFonts w:ascii="Calibri" w:eastAsia="Times New Roman" w:hAnsi="Calibri"/>
              <w:i/>
              <w:sz w:val="16"/>
              <w:szCs w:val="16"/>
            </w:rPr>
            <w:t>-</w:t>
          </w:r>
          <w:r w:rsidR="00F43199" w:rsidRPr="00F43199">
            <w:rPr>
              <w:rFonts w:ascii="Calibri" w:eastAsia="Times New Roman" w:hAnsi="Calibri"/>
              <w:i/>
              <w:sz w:val="16"/>
              <w:szCs w:val="16"/>
            </w:rPr>
            <w:t>2</w:t>
          </w:r>
          <w:r w:rsidR="008D76E0">
            <w:rPr>
              <w:rFonts w:ascii="Calibri" w:eastAsia="Times New Roman" w:hAnsi="Calibri"/>
              <w:i/>
              <w:sz w:val="16"/>
              <w:szCs w:val="16"/>
            </w:rPr>
            <w:t xml:space="preserve"> </w:t>
          </w:r>
          <w:r w:rsidRPr="00B47F77">
            <w:rPr>
              <w:rFonts w:ascii="Calibri" w:eastAsia="Times New Roman" w:hAnsi="Calibri"/>
              <w:i/>
              <w:sz w:val="16"/>
              <w:szCs w:val="16"/>
            </w:rPr>
            <w:t xml:space="preserve"> </w:t>
          </w:r>
          <w:r>
            <w:rPr>
              <w:rFonts w:ascii="Calibri" w:eastAsia="Times New Roman" w:hAnsi="Calibri"/>
              <w:i/>
              <w:sz w:val="16"/>
              <w:szCs w:val="16"/>
            </w:rPr>
            <w:t>к Регламенту обслуживания Клиентов ООО ИК «Фридом Финанс»</w:t>
          </w:r>
        </w:p>
        <w:p w:rsidR="00DF23CB" w:rsidRPr="00F43199" w:rsidRDefault="008D76E0" w:rsidP="00F43199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adjustRightInd/>
            <w:jc w:val="right"/>
            <w:rPr>
              <w:rFonts w:eastAsia="Times New Roman"/>
              <w:sz w:val="16"/>
              <w:szCs w:val="16"/>
            </w:rPr>
          </w:pPr>
          <w:r w:rsidRPr="008D76E0">
            <w:rPr>
              <w:rFonts w:eastAsia="Times New Roman"/>
              <w:sz w:val="16"/>
              <w:szCs w:val="16"/>
            </w:rPr>
            <w:t xml:space="preserve">Условия доступа Клиентов в Электронную Брокерскую систему через Систему </w:t>
          </w:r>
          <w:r w:rsidR="00F43199">
            <w:rPr>
              <w:rFonts w:eastAsia="Times New Roman"/>
              <w:sz w:val="16"/>
              <w:szCs w:val="16"/>
              <w:lang w:val="en-US"/>
            </w:rPr>
            <w:t>QUIK</w:t>
          </w:r>
        </w:p>
      </w:tc>
    </w:tr>
  </w:tbl>
  <w:p w:rsidR="00DF23CB" w:rsidRPr="00B47F77" w:rsidRDefault="00DF23CB" w:rsidP="00B47F77">
    <w:pPr>
      <w:widowControl/>
      <w:tabs>
        <w:tab w:val="left" w:pos="1134"/>
        <w:tab w:val="center" w:pos="4153"/>
        <w:tab w:val="right" w:pos="8306"/>
      </w:tabs>
      <w:autoSpaceDE/>
      <w:autoSpaceDN/>
      <w:adjustRightInd/>
      <w:rPr>
        <w:rFonts w:eastAsia="Times New Roman"/>
        <w:snapToGrid w:val="0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6"/>
    <w:multiLevelType w:val="multilevel"/>
    <w:tmpl w:val="00000889"/>
    <w:lvl w:ilvl="0">
      <w:numFmt w:val="bullet"/>
      <w:lvlText w:val=""/>
      <w:lvlJc w:val="left"/>
      <w:pPr>
        <w:ind w:left="1017" w:hanging="360"/>
      </w:pPr>
      <w:rPr>
        <w:rFonts w:ascii="Symbol" w:hAnsi="Symbol"/>
        <w:b w:val="0"/>
        <w:w w:val="99"/>
        <w:sz w:val="20"/>
      </w:rPr>
    </w:lvl>
    <w:lvl w:ilvl="1">
      <w:numFmt w:val="bullet"/>
      <w:lvlText w:val=""/>
      <w:lvlJc w:val="left"/>
      <w:pPr>
        <w:ind w:left="1017" w:hanging="180"/>
      </w:pPr>
      <w:rPr>
        <w:rFonts w:ascii="Symbol" w:hAnsi="Symbol"/>
        <w:b/>
        <w:w w:val="100"/>
        <w:sz w:val="16"/>
      </w:rPr>
    </w:lvl>
    <w:lvl w:ilvl="2">
      <w:numFmt w:val="bullet"/>
      <w:lvlText w:val="•"/>
      <w:lvlJc w:val="left"/>
      <w:pPr>
        <w:ind w:left="2913" w:hanging="180"/>
      </w:pPr>
    </w:lvl>
    <w:lvl w:ilvl="3">
      <w:numFmt w:val="bullet"/>
      <w:lvlText w:val="•"/>
      <w:lvlJc w:val="left"/>
      <w:pPr>
        <w:ind w:left="3859" w:hanging="180"/>
      </w:pPr>
    </w:lvl>
    <w:lvl w:ilvl="4">
      <w:numFmt w:val="bullet"/>
      <w:lvlText w:val="•"/>
      <w:lvlJc w:val="left"/>
      <w:pPr>
        <w:ind w:left="4806" w:hanging="180"/>
      </w:pPr>
    </w:lvl>
    <w:lvl w:ilvl="5">
      <w:numFmt w:val="bullet"/>
      <w:lvlText w:val="•"/>
      <w:lvlJc w:val="left"/>
      <w:pPr>
        <w:ind w:left="5753" w:hanging="180"/>
      </w:pPr>
    </w:lvl>
    <w:lvl w:ilvl="6">
      <w:numFmt w:val="bullet"/>
      <w:lvlText w:val="•"/>
      <w:lvlJc w:val="left"/>
      <w:pPr>
        <w:ind w:left="6699" w:hanging="180"/>
      </w:pPr>
    </w:lvl>
    <w:lvl w:ilvl="7">
      <w:numFmt w:val="bullet"/>
      <w:lvlText w:val="•"/>
      <w:lvlJc w:val="left"/>
      <w:pPr>
        <w:ind w:left="7646" w:hanging="180"/>
      </w:pPr>
    </w:lvl>
    <w:lvl w:ilvl="8">
      <w:numFmt w:val="bullet"/>
      <w:lvlText w:val="•"/>
      <w:lvlJc w:val="left"/>
      <w:pPr>
        <w:ind w:left="8593" w:hanging="180"/>
      </w:pPr>
    </w:lvl>
  </w:abstractNum>
  <w:abstractNum w:abstractNumId="1">
    <w:nsid w:val="0000040A"/>
    <w:multiLevelType w:val="multilevel"/>
    <w:tmpl w:val="B5805C42"/>
    <w:lvl w:ilvl="0">
      <w:start w:val="1"/>
      <w:numFmt w:val="bullet"/>
      <w:lvlText w:val=""/>
      <w:lvlJc w:val="left"/>
      <w:pPr>
        <w:ind w:left="297" w:hanging="159"/>
      </w:pPr>
      <w:rPr>
        <w:rFonts w:ascii="Symbol" w:hAnsi="Symbol" w:hint="default"/>
        <w:b w:val="0"/>
        <w:spacing w:val="-23"/>
        <w:w w:val="99"/>
        <w:sz w:val="24"/>
      </w:rPr>
    </w:lvl>
    <w:lvl w:ilvl="1">
      <w:numFmt w:val="bullet"/>
      <w:lvlText w:val="•"/>
      <w:lvlJc w:val="left"/>
      <w:pPr>
        <w:ind w:left="1318" w:hanging="159"/>
      </w:pPr>
    </w:lvl>
    <w:lvl w:ilvl="2">
      <w:numFmt w:val="bullet"/>
      <w:lvlText w:val="•"/>
      <w:lvlJc w:val="left"/>
      <w:pPr>
        <w:ind w:left="2337" w:hanging="159"/>
      </w:pPr>
    </w:lvl>
    <w:lvl w:ilvl="3">
      <w:numFmt w:val="bullet"/>
      <w:lvlText w:val="•"/>
      <w:lvlJc w:val="left"/>
      <w:pPr>
        <w:ind w:left="3355" w:hanging="159"/>
      </w:pPr>
    </w:lvl>
    <w:lvl w:ilvl="4">
      <w:numFmt w:val="bullet"/>
      <w:lvlText w:val="•"/>
      <w:lvlJc w:val="left"/>
      <w:pPr>
        <w:ind w:left="4374" w:hanging="159"/>
      </w:pPr>
    </w:lvl>
    <w:lvl w:ilvl="5">
      <w:numFmt w:val="bullet"/>
      <w:lvlText w:val="•"/>
      <w:lvlJc w:val="left"/>
      <w:pPr>
        <w:ind w:left="5393" w:hanging="159"/>
      </w:pPr>
    </w:lvl>
    <w:lvl w:ilvl="6">
      <w:numFmt w:val="bullet"/>
      <w:lvlText w:val="•"/>
      <w:lvlJc w:val="left"/>
      <w:pPr>
        <w:ind w:left="6411" w:hanging="159"/>
      </w:pPr>
    </w:lvl>
    <w:lvl w:ilvl="7">
      <w:numFmt w:val="bullet"/>
      <w:lvlText w:val="•"/>
      <w:lvlJc w:val="left"/>
      <w:pPr>
        <w:ind w:left="7430" w:hanging="159"/>
      </w:pPr>
    </w:lvl>
    <w:lvl w:ilvl="8">
      <w:numFmt w:val="bullet"/>
      <w:lvlText w:val="•"/>
      <w:lvlJc w:val="left"/>
      <w:pPr>
        <w:ind w:left="8449" w:hanging="159"/>
      </w:pPr>
    </w:lvl>
  </w:abstractNum>
  <w:abstractNum w:abstractNumId="2">
    <w:nsid w:val="0000040D"/>
    <w:multiLevelType w:val="multilevel"/>
    <w:tmpl w:val="6B8C3C52"/>
    <w:lvl w:ilvl="0">
      <w:start w:val="3"/>
      <w:numFmt w:val="decimal"/>
      <w:lvlText w:val="%1"/>
      <w:lvlJc w:val="left"/>
      <w:pPr>
        <w:ind w:left="1153" w:hanging="317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3" w:hanging="317"/>
      </w:pPr>
      <w:rPr>
        <w:rFonts w:ascii="Georgia" w:hAnsi="Georgia" w:cs="Times New Roman" w:hint="default"/>
        <w:b/>
        <w:bCs/>
        <w:spacing w:val="0"/>
        <w:w w:val="100"/>
        <w:sz w:val="24"/>
        <w:szCs w:val="24"/>
      </w:rPr>
    </w:lvl>
    <w:lvl w:ilvl="2">
      <w:start w:val="1"/>
      <w:numFmt w:val="decimal"/>
      <w:pStyle w:val="BD123"/>
      <w:lvlText w:val="%1.%2.%3."/>
      <w:lvlJc w:val="left"/>
      <w:pPr>
        <w:ind w:left="297" w:hanging="458"/>
      </w:pPr>
      <w:rPr>
        <w:rFonts w:ascii="Georgia" w:hAnsi="Georgia" w:cs="Times New Roman" w:hint="default"/>
        <w:b/>
        <w:bCs w:val="0"/>
        <w:spacing w:val="-2"/>
        <w:w w:val="100"/>
        <w:sz w:val="24"/>
        <w:szCs w:val="24"/>
      </w:rPr>
    </w:lvl>
    <w:lvl w:ilvl="3">
      <w:numFmt w:val="bullet"/>
      <w:lvlText w:val="•"/>
      <w:lvlJc w:val="left"/>
      <w:pPr>
        <w:ind w:left="3232" w:hanging="458"/>
      </w:pPr>
    </w:lvl>
    <w:lvl w:ilvl="4">
      <w:numFmt w:val="bullet"/>
      <w:lvlText w:val="•"/>
      <w:lvlJc w:val="left"/>
      <w:pPr>
        <w:ind w:left="4268" w:hanging="458"/>
      </w:pPr>
    </w:lvl>
    <w:lvl w:ilvl="5">
      <w:numFmt w:val="bullet"/>
      <w:lvlText w:val="•"/>
      <w:lvlJc w:val="left"/>
      <w:pPr>
        <w:ind w:left="5305" w:hanging="458"/>
      </w:pPr>
    </w:lvl>
    <w:lvl w:ilvl="6">
      <w:numFmt w:val="bullet"/>
      <w:lvlText w:val="•"/>
      <w:lvlJc w:val="left"/>
      <w:pPr>
        <w:ind w:left="6341" w:hanging="458"/>
      </w:pPr>
    </w:lvl>
    <w:lvl w:ilvl="7">
      <w:numFmt w:val="bullet"/>
      <w:lvlText w:val="•"/>
      <w:lvlJc w:val="left"/>
      <w:pPr>
        <w:ind w:left="7377" w:hanging="458"/>
      </w:pPr>
    </w:lvl>
    <w:lvl w:ilvl="8">
      <w:numFmt w:val="bullet"/>
      <w:lvlText w:val="•"/>
      <w:lvlJc w:val="left"/>
      <w:pPr>
        <w:ind w:left="8413" w:hanging="458"/>
      </w:pPr>
    </w:lvl>
  </w:abstractNum>
  <w:abstractNum w:abstractNumId="3">
    <w:nsid w:val="0000041F"/>
    <w:multiLevelType w:val="multilevel"/>
    <w:tmpl w:val="000008A2"/>
    <w:lvl w:ilvl="0">
      <w:numFmt w:val="bullet"/>
      <w:lvlText w:val="–"/>
      <w:lvlJc w:val="left"/>
      <w:pPr>
        <w:ind w:left="794" w:hanging="137"/>
      </w:pPr>
      <w:rPr>
        <w:rFonts w:ascii="Times New Roman" w:hAnsi="Times New Roman"/>
        <w:b w:val="0"/>
        <w:w w:val="100"/>
        <w:sz w:val="18"/>
      </w:rPr>
    </w:lvl>
    <w:lvl w:ilvl="1">
      <w:numFmt w:val="bullet"/>
      <w:lvlText w:val="•"/>
      <w:lvlJc w:val="left"/>
      <w:pPr>
        <w:ind w:left="1768" w:hanging="137"/>
      </w:pPr>
    </w:lvl>
    <w:lvl w:ilvl="2">
      <w:numFmt w:val="bullet"/>
      <w:lvlText w:val="•"/>
      <w:lvlJc w:val="left"/>
      <w:pPr>
        <w:ind w:left="2737" w:hanging="137"/>
      </w:pPr>
    </w:lvl>
    <w:lvl w:ilvl="3">
      <w:numFmt w:val="bullet"/>
      <w:lvlText w:val="•"/>
      <w:lvlJc w:val="left"/>
      <w:pPr>
        <w:ind w:left="3705" w:hanging="137"/>
      </w:pPr>
    </w:lvl>
    <w:lvl w:ilvl="4">
      <w:numFmt w:val="bullet"/>
      <w:lvlText w:val="•"/>
      <w:lvlJc w:val="left"/>
      <w:pPr>
        <w:ind w:left="4674" w:hanging="137"/>
      </w:pPr>
    </w:lvl>
    <w:lvl w:ilvl="5">
      <w:numFmt w:val="bullet"/>
      <w:lvlText w:val="•"/>
      <w:lvlJc w:val="left"/>
      <w:pPr>
        <w:ind w:left="5643" w:hanging="137"/>
      </w:pPr>
    </w:lvl>
    <w:lvl w:ilvl="6">
      <w:numFmt w:val="bullet"/>
      <w:lvlText w:val="•"/>
      <w:lvlJc w:val="left"/>
      <w:pPr>
        <w:ind w:left="6611" w:hanging="137"/>
      </w:pPr>
    </w:lvl>
    <w:lvl w:ilvl="7">
      <w:numFmt w:val="bullet"/>
      <w:lvlText w:val="•"/>
      <w:lvlJc w:val="left"/>
      <w:pPr>
        <w:ind w:left="7580" w:hanging="137"/>
      </w:pPr>
    </w:lvl>
    <w:lvl w:ilvl="8">
      <w:numFmt w:val="bullet"/>
      <w:lvlText w:val="•"/>
      <w:lvlJc w:val="left"/>
      <w:pPr>
        <w:ind w:left="8549" w:hanging="137"/>
      </w:pPr>
    </w:lvl>
  </w:abstractNum>
  <w:abstractNum w:abstractNumId="4">
    <w:nsid w:val="27A23C03"/>
    <w:multiLevelType w:val="multilevel"/>
    <w:tmpl w:val="80D00D1C"/>
    <w:lvl w:ilvl="0">
      <w:start w:val="1"/>
      <w:numFmt w:val="decimal"/>
      <w:pStyle w:val="1"/>
      <w:lvlText w:val="СТАТЬЯ %1."/>
      <w:lvlJc w:val="left"/>
      <w:pPr>
        <w:tabs>
          <w:tab w:val="num" w:pos="3240"/>
        </w:tabs>
        <w:ind w:left="3240" w:hanging="1440"/>
      </w:pPr>
      <w:rPr>
        <w:rFonts w:ascii="Georgia" w:hAnsi="Georgia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</w:pPr>
      <w:rPr>
        <w:rFonts w:ascii="Georgia" w:eastAsia="Times New Roman" w:hAnsi="Georgia" w:cs="Times New Roman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4265"/>
        </w:tabs>
        <w:ind w:left="3545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440"/>
      </w:pPr>
      <w:rPr>
        <w:rFonts w:cs="Times New Roman" w:hint="default"/>
        <w:b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>
    <w:nsid w:val="500C21A1"/>
    <w:multiLevelType w:val="multilevel"/>
    <w:tmpl w:val="783AE634"/>
    <w:lvl w:ilvl="0">
      <w:start w:val="1"/>
      <w:numFmt w:val="decimal"/>
      <w:pStyle w:val="a"/>
      <w:lvlText w:val="СТАТЬЯ 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pStyle w:val="BD11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pStyle w:val="BD1230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6">
    <w:nsid w:val="71A76D97"/>
    <w:multiLevelType w:val="multilevel"/>
    <w:tmpl w:val="6C9AEFAA"/>
    <w:lvl w:ilvl="0">
      <w:start w:val="1"/>
      <w:numFmt w:val="decimal"/>
      <w:pStyle w:val="2"/>
      <w:lvlText w:val="СТАТЬЯ %1."/>
      <w:lvlJc w:val="left"/>
      <w:pPr>
        <w:tabs>
          <w:tab w:val="num" w:pos="2149"/>
        </w:tabs>
        <w:ind w:left="2149" w:hanging="1440"/>
      </w:pPr>
      <w:rPr>
        <w:rFonts w:ascii="Arial" w:hAnsi="Arial" w:cs="Arial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180" w:firstLine="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1134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F77"/>
    <w:rsid w:val="001A52DA"/>
    <w:rsid w:val="001B0E25"/>
    <w:rsid w:val="00233AEC"/>
    <w:rsid w:val="002E6981"/>
    <w:rsid w:val="00322670"/>
    <w:rsid w:val="003615F4"/>
    <w:rsid w:val="003B0C6A"/>
    <w:rsid w:val="003B6089"/>
    <w:rsid w:val="003B6D70"/>
    <w:rsid w:val="0053073F"/>
    <w:rsid w:val="00547E82"/>
    <w:rsid w:val="00564CE0"/>
    <w:rsid w:val="005C74A5"/>
    <w:rsid w:val="00626759"/>
    <w:rsid w:val="00672638"/>
    <w:rsid w:val="006D63C3"/>
    <w:rsid w:val="007162E5"/>
    <w:rsid w:val="007925AA"/>
    <w:rsid w:val="00835379"/>
    <w:rsid w:val="00881766"/>
    <w:rsid w:val="008D3D68"/>
    <w:rsid w:val="008D76E0"/>
    <w:rsid w:val="00933627"/>
    <w:rsid w:val="009B164C"/>
    <w:rsid w:val="009C37CF"/>
    <w:rsid w:val="009E00F0"/>
    <w:rsid w:val="009E66A2"/>
    <w:rsid w:val="00B03885"/>
    <w:rsid w:val="00B47F77"/>
    <w:rsid w:val="00C3380A"/>
    <w:rsid w:val="00C37A8C"/>
    <w:rsid w:val="00C63B4D"/>
    <w:rsid w:val="00C73B50"/>
    <w:rsid w:val="00C92F9C"/>
    <w:rsid w:val="00CE098D"/>
    <w:rsid w:val="00DF23CB"/>
    <w:rsid w:val="00E07A14"/>
    <w:rsid w:val="00E9550A"/>
    <w:rsid w:val="00EF1ABA"/>
    <w:rsid w:val="00F4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/>
    <w:lsdException w:name="heading 1" w:semiHidden="0" w:uiPriority="1" w:unhideWhenUsed="0"/>
    <w:lsdException w:name="heading 2" w:uiPriority="0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1" w:unhideWhenUsed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10">
    <w:name w:val="heading 1"/>
    <w:basedOn w:val="a0"/>
    <w:next w:val="a0"/>
    <w:link w:val="11"/>
    <w:uiPriority w:val="1"/>
    <w:pPr>
      <w:spacing w:line="204" w:lineRule="exact"/>
      <w:ind w:left="297"/>
      <w:outlineLvl w:val="0"/>
    </w:pPr>
    <w:rPr>
      <w:b/>
      <w:bCs/>
      <w:sz w:val="18"/>
      <w:szCs w:val="18"/>
    </w:rPr>
  </w:style>
  <w:style w:type="paragraph" w:styleId="2">
    <w:name w:val="heading 2"/>
    <w:basedOn w:val="a0"/>
    <w:next w:val="a0"/>
    <w:link w:val="20"/>
    <w:qFormat/>
    <w:rsid w:val="003615F4"/>
    <w:pPr>
      <w:keepNext/>
      <w:widowControl/>
      <w:tabs>
        <w:tab w:val="left" w:pos="1134"/>
      </w:tabs>
      <w:autoSpaceDE/>
      <w:autoSpaceDN/>
      <w:adjustRightInd/>
      <w:spacing w:before="240"/>
      <w:jc w:val="both"/>
      <w:outlineLvl w:val="1"/>
    </w:pPr>
    <w:rPr>
      <w:b/>
      <w:cap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locked/>
    <w:rsid w:val="003615F4"/>
    <w:rPr>
      <w:rFonts w:ascii="Times New Roman" w:hAnsi="Times New Roman" w:cs="Times New Roman"/>
      <w:b/>
      <w:caps/>
      <w:sz w:val="24"/>
      <w:szCs w:val="24"/>
      <w:lang w:val="x-none" w:eastAsia="en-US"/>
    </w:rPr>
  </w:style>
  <w:style w:type="paragraph" w:styleId="a4">
    <w:name w:val="Body Text"/>
    <w:basedOn w:val="a0"/>
    <w:link w:val="a5"/>
    <w:uiPriority w:val="1"/>
    <w:pPr>
      <w:ind w:left="297" w:firstLine="540"/>
    </w:pPr>
    <w:rPr>
      <w:sz w:val="18"/>
      <w:szCs w:val="18"/>
    </w:rPr>
  </w:style>
  <w:style w:type="character" w:customStyle="1" w:styleId="a5">
    <w:name w:val="Основной текст Знак"/>
    <w:basedOn w:val="a1"/>
    <w:link w:val="a4"/>
    <w:uiPriority w:val="99"/>
    <w:semiHidden/>
    <w:locked/>
    <w:rPr>
      <w:rFonts w:ascii="Times New Roman" w:hAnsi="Times New Roman" w:cs="Times New Roman"/>
    </w:rPr>
  </w:style>
  <w:style w:type="paragraph" w:styleId="a">
    <w:name w:val="List Paragraph"/>
    <w:basedOn w:val="a0"/>
    <w:link w:val="a6"/>
    <w:uiPriority w:val="1"/>
    <w:rsid w:val="00564CE0"/>
    <w:pPr>
      <w:numPr>
        <w:numId w:val="6"/>
      </w:numPr>
      <w:tabs>
        <w:tab w:val="left" w:pos="1377"/>
      </w:tabs>
      <w:kinsoku w:val="0"/>
      <w:overflowPunct w:val="0"/>
      <w:spacing w:line="213" w:lineRule="auto"/>
      <w:ind w:right="128"/>
      <w:jc w:val="both"/>
    </w:pPr>
    <w:rPr>
      <w:rFonts w:ascii="Georgia" w:hAnsi="Georgia"/>
      <w:b/>
      <w:bCs/>
      <w:caps/>
      <w:sz w:val="24"/>
      <w:szCs w:val="24"/>
      <w:lang w:eastAsia="en-US"/>
    </w:rPr>
  </w:style>
  <w:style w:type="paragraph" w:customStyle="1" w:styleId="TableParagraph">
    <w:name w:val="Table Paragraph"/>
    <w:basedOn w:val="a0"/>
    <w:uiPriority w:val="1"/>
    <w:pPr>
      <w:spacing w:line="188" w:lineRule="exact"/>
      <w:ind w:left="107"/>
    </w:pPr>
    <w:rPr>
      <w:sz w:val="24"/>
      <w:szCs w:val="24"/>
    </w:rPr>
  </w:style>
  <w:style w:type="paragraph" w:styleId="a7">
    <w:name w:val="header"/>
    <w:basedOn w:val="a0"/>
    <w:link w:val="a8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locked/>
    <w:rsid w:val="00B47F77"/>
    <w:rPr>
      <w:rFonts w:ascii="Times New Roman" w:hAnsi="Times New Roman" w:cs="Times New Roman"/>
    </w:rPr>
  </w:style>
  <w:style w:type="paragraph" w:styleId="a9">
    <w:name w:val="footer"/>
    <w:basedOn w:val="a0"/>
    <w:link w:val="aa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locked/>
    <w:rsid w:val="00B47F77"/>
    <w:rPr>
      <w:rFonts w:ascii="Times New Roman" w:hAnsi="Times New Roman" w:cs="Times New Roman"/>
    </w:rPr>
  </w:style>
  <w:style w:type="paragraph" w:customStyle="1" w:styleId="BD1">
    <w:name w:val="BD 1."/>
    <w:basedOn w:val="a0"/>
    <w:rsid w:val="00B47F77"/>
    <w:pPr>
      <w:keepNext/>
      <w:pageBreakBefore/>
      <w:widowControl/>
      <w:tabs>
        <w:tab w:val="left" w:pos="1134"/>
        <w:tab w:val="left" w:pos="1620"/>
      </w:tabs>
      <w:autoSpaceDE/>
      <w:autoSpaceDN/>
      <w:adjustRightInd/>
      <w:spacing w:before="240" w:line="360" w:lineRule="auto"/>
      <w:outlineLvl w:val="1"/>
    </w:pPr>
    <w:rPr>
      <w:rFonts w:ascii="Georgia" w:hAnsi="Georgia"/>
      <w:b/>
      <w:bCs/>
      <w:caps/>
      <w:sz w:val="24"/>
      <w:szCs w:val="20"/>
      <w:lang w:eastAsia="en-US"/>
    </w:rPr>
  </w:style>
  <w:style w:type="paragraph" w:customStyle="1" w:styleId="BD123">
    <w:name w:val="BD_1.2.3"/>
    <w:basedOn w:val="a0"/>
    <w:link w:val="BD1231"/>
    <w:qFormat/>
    <w:rsid w:val="009B164C"/>
    <w:pPr>
      <w:widowControl/>
      <w:numPr>
        <w:ilvl w:val="2"/>
        <w:numId w:val="2"/>
      </w:numPr>
      <w:tabs>
        <w:tab w:val="left" w:pos="1134"/>
      </w:tabs>
      <w:autoSpaceDE/>
      <w:autoSpaceDN/>
      <w:adjustRightInd/>
      <w:spacing w:before="120" w:line="360" w:lineRule="auto"/>
      <w:ind w:left="0" w:firstLine="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">
    <w:name w:val="BD_1.2"/>
    <w:basedOn w:val="a0"/>
    <w:link w:val="BD120"/>
    <w:rsid w:val="003B6089"/>
    <w:pPr>
      <w:widowControl/>
      <w:tabs>
        <w:tab w:val="left" w:pos="1134"/>
      </w:tabs>
      <w:autoSpaceDE/>
      <w:autoSpaceDN/>
      <w:adjustRightInd/>
      <w:spacing w:before="120" w:line="360" w:lineRule="auto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34">
    <w:name w:val="BD_1.2.3.4"/>
    <w:basedOn w:val="ab"/>
    <w:rsid w:val="003615F4"/>
    <w:pPr>
      <w:widowControl/>
      <w:tabs>
        <w:tab w:val="left" w:pos="1134"/>
      </w:tabs>
      <w:overflowPunct w:val="0"/>
      <w:spacing w:before="120" w:after="0" w:line="360" w:lineRule="auto"/>
      <w:ind w:firstLine="0"/>
      <w:jc w:val="both"/>
      <w:textAlignment w:val="baseline"/>
    </w:pPr>
    <w:rPr>
      <w:rFonts w:ascii="Georgia" w:hAnsi="Georgia"/>
      <w:sz w:val="24"/>
      <w:szCs w:val="24"/>
      <w:lang w:eastAsia="en-US"/>
    </w:rPr>
  </w:style>
  <w:style w:type="paragraph" w:styleId="ab">
    <w:name w:val="Body Text First Indent"/>
    <w:basedOn w:val="a4"/>
    <w:link w:val="ac"/>
    <w:uiPriority w:val="99"/>
    <w:semiHidden/>
    <w:unhideWhenUsed/>
    <w:rsid w:val="003615F4"/>
    <w:pPr>
      <w:spacing w:after="120"/>
      <w:ind w:left="0" w:firstLine="210"/>
    </w:pPr>
    <w:rPr>
      <w:sz w:val="22"/>
      <w:szCs w:val="22"/>
    </w:rPr>
  </w:style>
  <w:style w:type="character" w:customStyle="1" w:styleId="ac">
    <w:name w:val="Красная строка Знак"/>
    <w:basedOn w:val="a5"/>
    <w:link w:val="ab"/>
    <w:uiPriority w:val="99"/>
    <w:semiHidden/>
    <w:locked/>
    <w:rsid w:val="003615F4"/>
    <w:rPr>
      <w:rFonts w:ascii="Times New Roman" w:hAnsi="Times New Roman" w:cs="Times New Roman"/>
    </w:rPr>
  </w:style>
  <w:style w:type="character" w:customStyle="1" w:styleId="BD120">
    <w:name w:val="BD_1.2 Знак Знак"/>
    <w:link w:val="BD12"/>
    <w:locked/>
    <w:rsid w:val="003B6089"/>
    <w:rPr>
      <w:rFonts w:ascii="Georgia" w:hAnsi="Georgia"/>
      <w:sz w:val="24"/>
      <w:lang w:val="x-none" w:eastAsia="en-US"/>
    </w:rPr>
  </w:style>
  <w:style w:type="paragraph" w:customStyle="1" w:styleId="BD">
    <w:name w:val="BD_основной текст"/>
    <w:basedOn w:val="a0"/>
    <w:link w:val="BD0"/>
    <w:rsid w:val="003B6089"/>
    <w:pPr>
      <w:widowControl/>
      <w:tabs>
        <w:tab w:val="left" w:pos="0"/>
        <w:tab w:val="left" w:pos="1134"/>
      </w:tabs>
      <w:autoSpaceDE/>
      <w:autoSpaceDN/>
      <w:adjustRightInd/>
      <w:spacing w:before="120" w:line="360" w:lineRule="auto"/>
      <w:ind w:firstLine="1134"/>
      <w:jc w:val="both"/>
    </w:pPr>
    <w:rPr>
      <w:rFonts w:ascii="Georgia" w:hAnsi="Georgia"/>
      <w:bCs/>
      <w:sz w:val="24"/>
      <w:szCs w:val="24"/>
      <w:lang w:eastAsia="en-US"/>
    </w:rPr>
  </w:style>
  <w:style w:type="character" w:customStyle="1" w:styleId="BD1231">
    <w:name w:val="BD_1.2.3 Знак Знак"/>
    <w:link w:val="BD123"/>
    <w:locked/>
    <w:rsid w:val="009B164C"/>
    <w:rPr>
      <w:rFonts w:ascii="Georgia" w:hAnsi="Georgia"/>
      <w:sz w:val="24"/>
      <w:szCs w:val="24"/>
      <w:lang w:eastAsia="en-US"/>
    </w:rPr>
  </w:style>
  <w:style w:type="paragraph" w:customStyle="1" w:styleId="BD2">
    <w:name w:val="BD_Маркер"/>
    <w:basedOn w:val="a0"/>
    <w:link w:val="BD3"/>
    <w:rsid w:val="009E00F0"/>
    <w:pPr>
      <w:widowControl/>
      <w:autoSpaceDE/>
      <w:autoSpaceDN/>
      <w:adjustRightInd/>
      <w:spacing w:before="120" w:line="360" w:lineRule="auto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ad">
    <w:name w:val="маркер"/>
    <w:basedOn w:val="BD2"/>
    <w:link w:val="ae"/>
    <w:uiPriority w:val="1"/>
    <w:qFormat/>
    <w:rsid w:val="00547E82"/>
  </w:style>
  <w:style w:type="paragraph" w:customStyle="1" w:styleId="BD11">
    <w:name w:val="BD_1.1"/>
    <w:basedOn w:val="BD"/>
    <w:link w:val="BD110"/>
    <w:uiPriority w:val="1"/>
    <w:qFormat/>
    <w:rsid w:val="009C37CF"/>
    <w:pPr>
      <w:numPr>
        <w:ilvl w:val="1"/>
        <w:numId w:val="6"/>
      </w:numPr>
      <w:tabs>
        <w:tab w:val="clear" w:pos="0"/>
      </w:tabs>
      <w:ind w:left="0" w:firstLine="0"/>
    </w:pPr>
  </w:style>
  <w:style w:type="character" w:customStyle="1" w:styleId="BD3">
    <w:name w:val="BD_Маркер Знак"/>
    <w:basedOn w:val="a1"/>
    <w:link w:val="BD2"/>
    <w:locked/>
    <w:rsid w:val="009E00F0"/>
    <w:rPr>
      <w:rFonts w:ascii="Georgia" w:hAnsi="Georgia"/>
      <w:sz w:val="24"/>
      <w:szCs w:val="24"/>
      <w:lang w:eastAsia="en-US"/>
    </w:rPr>
  </w:style>
  <w:style w:type="character" w:customStyle="1" w:styleId="ae">
    <w:name w:val="маркер Знак"/>
    <w:basedOn w:val="BD3"/>
    <w:link w:val="ad"/>
    <w:uiPriority w:val="1"/>
    <w:locked/>
    <w:rsid w:val="00547E82"/>
    <w:rPr>
      <w:rFonts w:ascii="Georgia" w:hAnsi="Georgia" w:cs="Times New Roman"/>
      <w:sz w:val="24"/>
      <w:szCs w:val="24"/>
      <w:lang w:val="x-none" w:eastAsia="en-US"/>
    </w:rPr>
  </w:style>
  <w:style w:type="paragraph" w:customStyle="1" w:styleId="1">
    <w:name w:val="СТАТЬЯ 1"/>
    <w:basedOn w:val="a"/>
    <w:link w:val="12"/>
    <w:uiPriority w:val="1"/>
    <w:qFormat/>
    <w:rsid w:val="00DF23CB"/>
    <w:pPr>
      <w:numPr>
        <w:numId w:val="5"/>
      </w:numPr>
    </w:pPr>
    <w:rPr>
      <w:b w:val="0"/>
      <w:bCs w:val="0"/>
      <w:caps w:val="0"/>
    </w:rPr>
  </w:style>
  <w:style w:type="character" w:customStyle="1" w:styleId="BD0">
    <w:name w:val="BD_основной текст Знак"/>
    <w:basedOn w:val="a1"/>
    <w:link w:val="BD"/>
    <w:locked/>
    <w:rsid w:val="00DF23CB"/>
    <w:rPr>
      <w:rFonts w:ascii="Georgia" w:hAnsi="Georgia" w:cs="Times New Roman"/>
      <w:bCs/>
      <w:sz w:val="24"/>
      <w:szCs w:val="24"/>
      <w:lang w:val="x-none" w:eastAsia="en-US"/>
    </w:rPr>
  </w:style>
  <w:style w:type="character" w:customStyle="1" w:styleId="BD110">
    <w:name w:val="BD_1.1 Знак"/>
    <w:basedOn w:val="BD0"/>
    <w:link w:val="BD11"/>
    <w:uiPriority w:val="1"/>
    <w:locked/>
    <w:rsid w:val="009C37CF"/>
    <w:rPr>
      <w:rFonts w:ascii="Georgia" w:hAnsi="Georgia" w:cs="Times New Roman"/>
      <w:bCs/>
      <w:sz w:val="24"/>
      <w:szCs w:val="24"/>
      <w:lang w:val="x-none" w:eastAsia="en-US"/>
    </w:rPr>
  </w:style>
  <w:style w:type="paragraph" w:customStyle="1" w:styleId="BD10">
    <w:name w:val="BD!!! ___Статья 1"/>
    <w:basedOn w:val="a"/>
    <w:link w:val="BD13"/>
    <w:autoRedefine/>
    <w:uiPriority w:val="1"/>
    <w:qFormat/>
    <w:rsid w:val="009B164C"/>
    <w:pPr>
      <w:tabs>
        <w:tab w:val="clear" w:pos="1377"/>
      </w:tabs>
      <w:ind w:left="1134" w:firstLine="0"/>
      <w:jc w:val="left"/>
    </w:pPr>
    <w:rPr>
      <w:bCs w:val="0"/>
    </w:rPr>
  </w:style>
  <w:style w:type="character" w:customStyle="1" w:styleId="a6">
    <w:name w:val="Абзац списка Знак"/>
    <w:basedOn w:val="a1"/>
    <w:link w:val="a"/>
    <w:uiPriority w:val="1"/>
    <w:locked/>
    <w:rsid w:val="00564CE0"/>
    <w:rPr>
      <w:rFonts w:ascii="Georgia" w:hAnsi="Georgia"/>
      <w:b/>
      <w:bCs/>
      <w:caps/>
      <w:sz w:val="24"/>
      <w:szCs w:val="24"/>
      <w:lang w:eastAsia="en-US"/>
    </w:rPr>
  </w:style>
  <w:style w:type="character" w:customStyle="1" w:styleId="12">
    <w:name w:val="СТАТЬЯ 1 Знак"/>
    <w:basedOn w:val="a6"/>
    <w:link w:val="1"/>
    <w:uiPriority w:val="1"/>
    <w:locked/>
    <w:rsid w:val="00DF23CB"/>
    <w:rPr>
      <w:rFonts w:ascii="Georgia" w:hAnsi="Georgia"/>
      <w:b w:val="0"/>
      <w:bCs w:val="0"/>
      <w:caps w:val="0"/>
      <w:sz w:val="24"/>
      <w:szCs w:val="24"/>
      <w:lang w:eastAsia="en-US"/>
    </w:rPr>
  </w:style>
  <w:style w:type="character" w:customStyle="1" w:styleId="BD13">
    <w:name w:val="BD!!! ___Статья 1 Знак"/>
    <w:basedOn w:val="a6"/>
    <w:link w:val="BD10"/>
    <w:uiPriority w:val="1"/>
    <w:locked/>
    <w:rsid w:val="009B164C"/>
    <w:rPr>
      <w:rFonts w:ascii="Georgia" w:hAnsi="Georgia"/>
      <w:b/>
      <w:bCs w:val="0"/>
      <w:caps/>
      <w:sz w:val="24"/>
      <w:szCs w:val="24"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C63B4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63B4D"/>
    <w:rPr>
      <w:rFonts w:ascii="Tahoma" w:hAnsi="Tahoma" w:cs="Tahoma"/>
      <w:sz w:val="16"/>
      <w:szCs w:val="16"/>
    </w:rPr>
  </w:style>
  <w:style w:type="paragraph" w:customStyle="1" w:styleId="BD1230">
    <w:name w:val="BD_!_1.2.3"/>
    <w:basedOn w:val="BD11"/>
    <w:link w:val="BD1232"/>
    <w:uiPriority w:val="1"/>
    <w:qFormat/>
    <w:rsid w:val="00CE098D"/>
    <w:pPr>
      <w:numPr>
        <w:ilvl w:val="2"/>
      </w:numPr>
      <w:tabs>
        <w:tab w:val="clear" w:pos="1134"/>
        <w:tab w:val="left" w:pos="0"/>
      </w:tabs>
      <w:ind w:left="0" w:firstLine="0"/>
    </w:pPr>
  </w:style>
  <w:style w:type="character" w:styleId="af1">
    <w:name w:val="Hyperlink"/>
    <w:uiPriority w:val="99"/>
    <w:rsid w:val="00E9550A"/>
    <w:rPr>
      <w:color w:val="0000FF"/>
      <w:u w:val="none"/>
    </w:rPr>
  </w:style>
  <w:style w:type="character" w:customStyle="1" w:styleId="BD1232">
    <w:name w:val="BD_!_1.2.3 Знак"/>
    <w:basedOn w:val="BD110"/>
    <w:link w:val="BD1230"/>
    <w:uiPriority w:val="1"/>
    <w:rsid w:val="00CE098D"/>
    <w:rPr>
      <w:rFonts w:ascii="Georgia" w:hAnsi="Georgia" w:cs="Times New Roman"/>
      <w:bCs/>
      <w:sz w:val="24"/>
      <w:szCs w:val="24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/>
    <w:lsdException w:name="heading 1" w:semiHidden="0" w:uiPriority="1" w:unhideWhenUsed="0"/>
    <w:lsdException w:name="heading 2" w:uiPriority="0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1" w:unhideWhenUsed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10">
    <w:name w:val="heading 1"/>
    <w:basedOn w:val="a0"/>
    <w:next w:val="a0"/>
    <w:link w:val="11"/>
    <w:uiPriority w:val="1"/>
    <w:pPr>
      <w:spacing w:line="204" w:lineRule="exact"/>
      <w:ind w:left="297"/>
      <w:outlineLvl w:val="0"/>
    </w:pPr>
    <w:rPr>
      <w:b/>
      <w:bCs/>
      <w:sz w:val="18"/>
      <w:szCs w:val="18"/>
    </w:rPr>
  </w:style>
  <w:style w:type="paragraph" w:styleId="2">
    <w:name w:val="heading 2"/>
    <w:basedOn w:val="a0"/>
    <w:next w:val="a0"/>
    <w:link w:val="20"/>
    <w:qFormat/>
    <w:rsid w:val="003615F4"/>
    <w:pPr>
      <w:keepNext/>
      <w:widowControl/>
      <w:tabs>
        <w:tab w:val="left" w:pos="1134"/>
      </w:tabs>
      <w:autoSpaceDE/>
      <w:autoSpaceDN/>
      <w:adjustRightInd/>
      <w:spacing w:before="240"/>
      <w:jc w:val="both"/>
      <w:outlineLvl w:val="1"/>
    </w:pPr>
    <w:rPr>
      <w:b/>
      <w:cap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locked/>
    <w:rsid w:val="003615F4"/>
    <w:rPr>
      <w:rFonts w:ascii="Times New Roman" w:hAnsi="Times New Roman" w:cs="Times New Roman"/>
      <w:b/>
      <w:caps/>
      <w:sz w:val="24"/>
      <w:szCs w:val="24"/>
      <w:lang w:val="x-none" w:eastAsia="en-US"/>
    </w:rPr>
  </w:style>
  <w:style w:type="paragraph" w:styleId="a4">
    <w:name w:val="Body Text"/>
    <w:basedOn w:val="a0"/>
    <w:link w:val="a5"/>
    <w:uiPriority w:val="1"/>
    <w:pPr>
      <w:ind w:left="297" w:firstLine="540"/>
    </w:pPr>
    <w:rPr>
      <w:sz w:val="18"/>
      <w:szCs w:val="18"/>
    </w:rPr>
  </w:style>
  <w:style w:type="character" w:customStyle="1" w:styleId="a5">
    <w:name w:val="Основной текст Знак"/>
    <w:basedOn w:val="a1"/>
    <w:link w:val="a4"/>
    <w:uiPriority w:val="99"/>
    <w:semiHidden/>
    <w:locked/>
    <w:rPr>
      <w:rFonts w:ascii="Times New Roman" w:hAnsi="Times New Roman" w:cs="Times New Roman"/>
    </w:rPr>
  </w:style>
  <w:style w:type="paragraph" w:styleId="a">
    <w:name w:val="List Paragraph"/>
    <w:basedOn w:val="a0"/>
    <w:link w:val="a6"/>
    <w:uiPriority w:val="1"/>
    <w:rsid w:val="00564CE0"/>
    <w:pPr>
      <w:numPr>
        <w:numId w:val="6"/>
      </w:numPr>
      <w:tabs>
        <w:tab w:val="left" w:pos="1377"/>
      </w:tabs>
      <w:kinsoku w:val="0"/>
      <w:overflowPunct w:val="0"/>
      <w:spacing w:line="213" w:lineRule="auto"/>
      <w:ind w:right="128"/>
      <w:jc w:val="both"/>
    </w:pPr>
    <w:rPr>
      <w:rFonts w:ascii="Georgia" w:hAnsi="Georgia"/>
      <w:b/>
      <w:bCs/>
      <w:caps/>
      <w:sz w:val="24"/>
      <w:szCs w:val="24"/>
      <w:lang w:eastAsia="en-US"/>
    </w:rPr>
  </w:style>
  <w:style w:type="paragraph" w:customStyle="1" w:styleId="TableParagraph">
    <w:name w:val="Table Paragraph"/>
    <w:basedOn w:val="a0"/>
    <w:uiPriority w:val="1"/>
    <w:pPr>
      <w:spacing w:line="188" w:lineRule="exact"/>
      <w:ind w:left="107"/>
    </w:pPr>
    <w:rPr>
      <w:sz w:val="24"/>
      <w:szCs w:val="24"/>
    </w:rPr>
  </w:style>
  <w:style w:type="paragraph" w:styleId="a7">
    <w:name w:val="header"/>
    <w:basedOn w:val="a0"/>
    <w:link w:val="a8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locked/>
    <w:rsid w:val="00B47F77"/>
    <w:rPr>
      <w:rFonts w:ascii="Times New Roman" w:hAnsi="Times New Roman" w:cs="Times New Roman"/>
    </w:rPr>
  </w:style>
  <w:style w:type="paragraph" w:styleId="a9">
    <w:name w:val="footer"/>
    <w:basedOn w:val="a0"/>
    <w:link w:val="aa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locked/>
    <w:rsid w:val="00B47F77"/>
    <w:rPr>
      <w:rFonts w:ascii="Times New Roman" w:hAnsi="Times New Roman" w:cs="Times New Roman"/>
    </w:rPr>
  </w:style>
  <w:style w:type="paragraph" w:customStyle="1" w:styleId="BD1">
    <w:name w:val="BD 1."/>
    <w:basedOn w:val="a0"/>
    <w:rsid w:val="00B47F77"/>
    <w:pPr>
      <w:keepNext/>
      <w:pageBreakBefore/>
      <w:widowControl/>
      <w:tabs>
        <w:tab w:val="left" w:pos="1134"/>
        <w:tab w:val="left" w:pos="1620"/>
      </w:tabs>
      <w:autoSpaceDE/>
      <w:autoSpaceDN/>
      <w:adjustRightInd/>
      <w:spacing w:before="240" w:line="360" w:lineRule="auto"/>
      <w:outlineLvl w:val="1"/>
    </w:pPr>
    <w:rPr>
      <w:rFonts w:ascii="Georgia" w:hAnsi="Georgia"/>
      <w:b/>
      <w:bCs/>
      <w:caps/>
      <w:sz w:val="24"/>
      <w:szCs w:val="20"/>
      <w:lang w:eastAsia="en-US"/>
    </w:rPr>
  </w:style>
  <w:style w:type="paragraph" w:customStyle="1" w:styleId="BD123">
    <w:name w:val="BD_1.2.3"/>
    <w:basedOn w:val="a0"/>
    <w:link w:val="BD1231"/>
    <w:qFormat/>
    <w:rsid w:val="009B164C"/>
    <w:pPr>
      <w:widowControl/>
      <w:numPr>
        <w:ilvl w:val="2"/>
        <w:numId w:val="2"/>
      </w:numPr>
      <w:tabs>
        <w:tab w:val="left" w:pos="1134"/>
      </w:tabs>
      <w:autoSpaceDE/>
      <w:autoSpaceDN/>
      <w:adjustRightInd/>
      <w:spacing w:before="120" w:line="360" w:lineRule="auto"/>
      <w:ind w:left="0" w:firstLine="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">
    <w:name w:val="BD_1.2"/>
    <w:basedOn w:val="a0"/>
    <w:link w:val="BD120"/>
    <w:rsid w:val="003B6089"/>
    <w:pPr>
      <w:widowControl/>
      <w:tabs>
        <w:tab w:val="left" w:pos="1134"/>
      </w:tabs>
      <w:autoSpaceDE/>
      <w:autoSpaceDN/>
      <w:adjustRightInd/>
      <w:spacing w:before="120" w:line="360" w:lineRule="auto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34">
    <w:name w:val="BD_1.2.3.4"/>
    <w:basedOn w:val="ab"/>
    <w:rsid w:val="003615F4"/>
    <w:pPr>
      <w:widowControl/>
      <w:tabs>
        <w:tab w:val="left" w:pos="1134"/>
      </w:tabs>
      <w:overflowPunct w:val="0"/>
      <w:spacing w:before="120" w:after="0" w:line="360" w:lineRule="auto"/>
      <w:ind w:firstLine="0"/>
      <w:jc w:val="both"/>
      <w:textAlignment w:val="baseline"/>
    </w:pPr>
    <w:rPr>
      <w:rFonts w:ascii="Georgia" w:hAnsi="Georgia"/>
      <w:sz w:val="24"/>
      <w:szCs w:val="24"/>
      <w:lang w:eastAsia="en-US"/>
    </w:rPr>
  </w:style>
  <w:style w:type="paragraph" w:styleId="ab">
    <w:name w:val="Body Text First Indent"/>
    <w:basedOn w:val="a4"/>
    <w:link w:val="ac"/>
    <w:uiPriority w:val="99"/>
    <w:semiHidden/>
    <w:unhideWhenUsed/>
    <w:rsid w:val="003615F4"/>
    <w:pPr>
      <w:spacing w:after="120"/>
      <w:ind w:left="0" w:firstLine="210"/>
    </w:pPr>
    <w:rPr>
      <w:sz w:val="22"/>
      <w:szCs w:val="22"/>
    </w:rPr>
  </w:style>
  <w:style w:type="character" w:customStyle="1" w:styleId="ac">
    <w:name w:val="Красная строка Знак"/>
    <w:basedOn w:val="a5"/>
    <w:link w:val="ab"/>
    <w:uiPriority w:val="99"/>
    <w:semiHidden/>
    <w:locked/>
    <w:rsid w:val="003615F4"/>
    <w:rPr>
      <w:rFonts w:ascii="Times New Roman" w:hAnsi="Times New Roman" w:cs="Times New Roman"/>
    </w:rPr>
  </w:style>
  <w:style w:type="character" w:customStyle="1" w:styleId="BD120">
    <w:name w:val="BD_1.2 Знак Знак"/>
    <w:link w:val="BD12"/>
    <w:locked/>
    <w:rsid w:val="003B6089"/>
    <w:rPr>
      <w:rFonts w:ascii="Georgia" w:hAnsi="Georgia"/>
      <w:sz w:val="24"/>
      <w:lang w:val="x-none" w:eastAsia="en-US"/>
    </w:rPr>
  </w:style>
  <w:style w:type="paragraph" w:customStyle="1" w:styleId="BD">
    <w:name w:val="BD_основной текст"/>
    <w:basedOn w:val="a0"/>
    <w:link w:val="BD0"/>
    <w:rsid w:val="003B6089"/>
    <w:pPr>
      <w:widowControl/>
      <w:tabs>
        <w:tab w:val="left" w:pos="0"/>
        <w:tab w:val="left" w:pos="1134"/>
      </w:tabs>
      <w:autoSpaceDE/>
      <w:autoSpaceDN/>
      <w:adjustRightInd/>
      <w:spacing w:before="120" w:line="360" w:lineRule="auto"/>
      <w:ind w:firstLine="1134"/>
      <w:jc w:val="both"/>
    </w:pPr>
    <w:rPr>
      <w:rFonts w:ascii="Georgia" w:hAnsi="Georgia"/>
      <w:bCs/>
      <w:sz w:val="24"/>
      <w:szCs w:val="24"/>
      <w:lang w:eastAsia="en-US"/>
    </w:rPr>
  </w:style>
  <w:style w:type="character" w:customStyle="1" w:styleId="BD1231">
    <w:name w:val="BD_1.2.3 Знак Знак"/>
    <w:link w:val="BD123"/>
    <w:locked/>
    <w:rsid w:val="009B164C"/>
    <w:rPr>
      <w:rFonts w:ascii="Georgia" w:hAnsi="Georgia"/>
      <w:sz w:val="24"/>
      <w:szCs w:val="24"/>
      <w:lang w:eastAsia="en-US"/>
    </w:rPr>
  </w:style>
  <w:style w:type="paragraph" w:customStyle="1" w:styleId="BD2">
    <w:name w:val="BD_Маркер"/>
    <w:basedOn w:val="a0"/>
    <w:link w:val="BD3"/>
    <w:rsid w:val="009E00F0"/>
    <w:pPr>
      <w:widowControl/>
      <w:autoSpaceDE/>
      <w:autoSpaceDN/>
      <w:adjustRightInd/>
      <w:spacing w:before="120" w:line="360" w:lineRule="auto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ad">
    <w:name w:val="маркер"/>
    <w:basedOn w:val="BD2"/>
    <w:link w:val="ae"/>
    <w:uiPriority w:val="1"/>
    <w:qFormat/>
    <w:rsid w:val="00547E82"/>
  </w:style>
  <w:style w:type="paragraph" w:customStyle="1" w:styleId="BD11">
    <w:name w:val="BD_1.1"/>
    <w:basedOn w:val="BD"/>
    <w:link w:val="BD110"/>
    <w:uiPriority w:val="1"/>
    <w:qFormat/>
    <w:rsid w:val="009C37CF"/>
    <w:pPr>
      <w:numPr>
        <w:ilvl w:val="1"/>
        <w:numId w:val="6"/>
      </w:numPr>
      <w:tabs>
        <w:tab w:val="clear" w:pos="0"/>
      </w:tabs>
      <w:ind w:left="0" w:firstLine="0"/>
    </w:pPr>
  </w:style>
  <w:style w:type="character" w:customStyle="1" w:styleId="BD3">
    <w:name w:val="BD_Маркер Знак"/>
    <w:basedOn w:val="a1"/>
    <w:link w:val="BD2"/>
    <w:locked/>
    <w:rsid w:val="009E00F0"/>
    <w:rPr>
      <w:rFonts w:ascii="Georgia" w:hAnsi="Georgia"/>
      <w:sz w:val="24"/>
      <w:szCs w:val="24"/>
      <w:lang w:eastAsia="en-US"/>
    </w:rPr>
  </w:style>
  <w:style w:type="character" w:customStyle="1" w:styleId="ae">
    <w:name w:val="маркер Знак"/>
    <w:basedOn w:val="BD3"/>
    <w:link w:val="ad"/>
    <w:uiPriority w:val="1"/>
    <w:locked/>
    <w:rsid w:val="00547E82"/>
    <w:rPr>
      <w:rFonts w:ascii="Georgia" w:hAnsi="Georgia" w:cs="Times New Roman"/>
      <w:sz w:val="24"/>
      <w:szCs w:val="24"/>
      <w:lang w:val="x-none" w:eastAsia="en-US"/>
    </w:rPr>
  </w:style>
  <w:style w:type="paragraph" w:customStyle="1" w:styleId="1">
    <w:name w:val="СТАТЬЯ 1"/>
    <w:basedOn w:val="a"/>
    <w:link w:val="12"/>
    <w:uiPriority w:val="1"/>
    <w:qFormat/>
    <w:rsid w:val="00DF23CB"/>
    <w:pPr>
      <w:numPr>
        <w:numId w:val="5"/>
      </w:numPr>
    </w:pPr>
    <w:rPr>
      <w:b w:val="0"/>
      <w:bCs w:val="0"/>
      <w:caps w:val="0"/>
    </w:rPr>
  </w:style>
  <w:style w:type="character" w:customStyle="1" w:styleId="BD0">
    <w:name w:val="BD_основной текст Знак"/>
    <w:basedOn w:val="a1"/>
    <w:link w:val="BD"/>
    <w:locked/>
    <w:rsid w:val="00DF23CB"/>
    <w:rPr>
      <w:rFonts w:ascii="Georgia" w:hAnsi="Georgia" w:cs="Times New Roman"/>
      <w:bCs/>
      <w:sz w:val="24"/>
      <w:szCs w:val="24"/>
      <w:lang w:val="x-none" w:eastAsia="en-US"/>
    </w:rPr>
  </w:style>
  <w:style w:type="character" w:customStyle="1" w:styleId="BD110">
    <w:name w:val="BD_1.1 Знак"/>
    <w:basedOn w:val="BD0"/>
    <w:link w:val="BD11"/>
    <w:uiPriority w:val="1"/>
    <w:locked/>
    <w:rsid w:val="009C37CF"/>
    <w:rPr>
      <w:rFonts w:ascii="Georgia" w:hAnsi="Georgia" w:cs="Times New Roman"/>
      <w:bCs/>
      <w:sz w:val="24"/>
      <w:szCs w:val="24"/>
      <w:lang w:val="x-none" w:eastAsia="en-US"/>
    </w:rPr>
  </w:style>
  <w:style w:type="paragraph" w:customStyle="1" w:styleId="BD10">
    <w:name w:val="BD!!! ___Статья 1"/>
    <w:basedOn w:val="a"/>
    <w:link w:val="BD13"/>
    <w:autoRedefine/>
    <w:uiPriority w:val="1"/>
    <w:qFormat/>
    <w:rsid w:val="009B164C"/>
    <w:pPr>
      <w:tabs>
        <w:tab w:val="clear" w:pos="1377"/>
      </w:tabs>
      <w:ind w:left="1134" w:firstLine="0"/>
      <w:jc w:val="left"/>
    </w:pPr>
    <w:rPr>
      <w:bCs w:val="0"/>
    </w:rPr>
  </w:style>
  <w:style w:type="character" w:customStyle="1" w:styleId="a6">
    <w:name w:val="Абзац списка Знак"/>
    <w:basedOn w:val="a1"/>
    <w:link w:val="a"/>
    <w:uiPriority w:val="1"/>
    <w:locked/>
    <w:rsid w:val="00564CE0"/>
    <w:rPr>
      <w:rFonts w:ascii="Georgia" w:hAnsi="Georgia"/>
      <w:b/>
      <w:bCs/>
      <w:caps/>
      <w:sz w:val="24"/>
      <w:szCs w:val="24"/>
      <w:lang w:eastAsia="en-US"/>
    </w:rPr>
  </w:style>
  <w:style w:type="character" w:customStyle="1" w:styleId="12">
    <w:name w:val="СТАТЬЯ 1 Знак"/>
    <w:basedOn w:val="a6"/>
    <w:link w:val="1"/>
    <w:uiPriority w:val="1"/>
    <w:locked/>
    <w:rsid w:val="00DF23CB"/>
    <w:rPr>
      <w:rFonts w:ascii="Georgia" w:hAnsi="Georgia"/>
      <w:b w:val="0"/>
      <w:bCs w:val="0"/>
      <w:caps w:val="0"/>
      <w:sz w:val="24"/>
      <w:szCs w:val="24"/>
      <w:lang w:eastAsia="en-US"/>
    </w:rPr>
  </w:style>
  <w:style w:type="character" w:customStyle="1" w:styleId="BD13">
    <w:name w:val="BD!!! ___Статья 1 Знак"/>
    <w:basedOn w:val="a6"/>
    <w:link w:val="BD10"/>
    <w:uiPriority w:val="1"/>
    <w:locked/>
    <w:rsid w:val="009B164C"/>
    <w:rPr>
      <w:rFonts w:ascii="Georgia" w:hAnsi="Georgia"/>
      <w:b/>
      <w:bCs w:val="0"/>
      <w:caps/>
      <w:sz w:val="24"/>
      <w:szCs w:val="24"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C63B4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63B4D"/>
    <w:rPr>
      <w:rFonts w:ascii="Tahoma" w:hAnsi="Tahoma" w:cs="Tahoma"/>
      <w:sz w:val="16"/>
      <w:szCs w:val="16"/>
    </w:rPr>
  </w:style>
  <w:style w:type="paragraph" w:customStyle="1" w:styleId="BD1230">
    <w:name w:val="BD_!_1.2.3"/>
    <w:basedOn w:val="BD11"/>
    <w:link w:val="BD1232"/>
    <w:uiPriority w:val="1"/>
    <w:qFormat/>
    <w:rsid w:val="00CE098D"/>
    <w:pPr>
      <w:numPr>
        <w:ilvl w:val="2"/>
      </w:numPr>
      <w:tabs>
        <w:tab w:val="clear" w:pos="1134"/>
        <w:tab w:val="left" w:pos="0"/>
      </w:tabs>
      <w:ind w:left="0" w:firstLine="0"/>
    </w:pPr>
  </w:style>
  <w:style w:type="character" w:styleId="af1">
    <w:name w:val="Hyperlink"/>
    <w:uiPriority w:val="99"/>
    <w:rsid w:val="00E9550A"/>
    <w:rPr>
      <w:color w:val="0000FF"/>
      <w:u w:val="none"/>
    </w:rPr>
  </w:style>
  <w:style w:type="character" w:customStyle="1" w:styleId="BD1232">
    <w:name w:val="BD_!_1.2.3 Знак"/>
    <w:basedOn w:val="BD110"/>
    <w:link w:val="BD1230"/>
    <w:uiPriority w:val="1"/>
    <w:rsid w:val="00CE098D"/>
    <w:rPr>
      <w:rFonts w:ascii="Georgia" w:hAnsi="Georgia" w:cs="Times New Roman"/>
      <w:bCs/>
      <w:sz w:val="24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1827</Words>
  <Characters>12850</Characters>
  <Application>Microsoft Office Word</Application>
  <DocSecurity>0</DocSecurity>
  <Lines>107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№11</vt:lpstr>
    </vt:vector>
  </TitlesOfParts>
  <Company/>
  <LinksUpToDate>false</LinksUpToDate>
  <CharactersWithSpaces>14648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№11</dc:title>
  <dc:creator>SalovarovR</dc:creator>
  <cp:lastModifiedBy>Salovarov Roman</cp:lastModifiedBy>
  <cp:revision>4</cp:revision>
  <dcterms:created xsi:type="dcterms:W3CDTF">2018-05-18T14:10:00Z</dcterms:created>
  <dcterms:modified xsi:type="dcterms:W3CDTF">2018-05-18T15:05:00Z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