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CB" w:rsidRPr="009B164C" w:rsidRDefault="00DF23CB">
      <w:pPr>
        <w:pStyle w:val="a4"/>
        <w:kinsoku w:val="0"/>
        <w:overflowPunct w:val="0"/>
        <w:spacing w:line="192" w:lineRule="exact"/>
        <w:ind w:left="0" w:right="126" w:firstLine="0"/>
        <w:jc w:val="right"/>
        <w:rPr>
          <w:rFonts w:ascii="Georgia" w:hAnsi="Georgia"/>
          <w:b/>
          <w:bCs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b/>
          <w:bCs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22"/>
        <w:ind w:left="1197" w:firstLine="0"/>
        <w:rPr>
          <w:rFonts w:ascii="Georgia" w:hAnsi="Georgia"/>
          <w:b/>
          <w:bCs/>
          <w:sz w:val="24"/>
          <w:szCs w:val="24"/>
        </w:rPr>
      </w:pPr>
      <w:r w:rsidRPr="009B164C">
        <w:rPr>
          <w:rFonts w:ascii="Georgia" w:hAnsi="Georgia"/>
          <w:b/>
          <w:bCs/>
          <w:sz w:val="24"/>
          <w:szCs w:val="24"/>
        </w:rPr>
        <w:t>Порядок взаимодействия Брокера и Клиента при использовании Электронной Брокерской Системы</w:t>
      </w:r>
    </w:p>
    <w:p w:rsidR="00DF23CB" w:rsidRPr="009B164C" w:rsidRDefault="00B604B7" w:rsidP="0038204D">
      <w:pPr>
        <w:pStyle w:val="BD11"/>
        <w:numPr>
          <w:ilvl w:val="0"/>
          <w:numId w:val="0"/>
        </w:numPr>
      </w:pPr>
      <w:r>
        <w:tab/>
      </w:r>
      <w:r w:rsidR="00DF23CB" w:rsidRPr="009B164C">
        <w:t>Настоящий порядок взаимодействия Брокера и Клиента при использовании Электронной Брокерской Системы (далее –</w:t>
      </w:r>
      <w:r w:rsidR="00B47F77" w:rsidRPr="009B164C">
        <w:t xml:space="preserve"> </w:t>
      </w:r>
      <w:r w:rsidR="00DF23CB" w:rsidRPr="009B164C">
        <w:t xml:space="preserve">«Порядок взаимодействия») регулирует взаимоотношения Брокера и Клиента при использовании ими Электронной Брокерской Системы в соответствии с </w:t>
      </w:r>
      <w:r w:rsidR="002E6981" w:rsidRPr="009B164C">
        <w:t>Договором обслуживания</w:t>
      </w:r>
      <w:r w:rsidR="00DF23CB" w:rsidRPr="009B164C">
        <w:t>. Все термины и определения, используемые в настоящем документе, имеют смысл и значение, предусмотренные Регламентом оказания брокерских услуг Обществом с ограниченно ответственностью Инвестиционная компания «Фридом Финанс» (далее – «Регламент»).</w:t>
      </w:r>
    </w:p>
    <w:p w:rsidR="00547E82" w:rsidRPr="009B164C" w:rsidRDefault="00547E82" w:rsidP="00564CE0">
      <w:pPr>
        <w:pStyle w:val="a"/>
        <w:numPr>
          <w:ilvl w:val="0"/>
          <w:numId w:val="0"/>
        </w:numPr>
        <w:ind w:left="1134"/>
        <w:rPr>
          <w:b w:val="0"/>
        </w:rPr>
      </w:pPr>
    </w:p>
    <w:p w:rsidR="003615F4" w:rsidRPr="009B164C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  <w:caps/>
        </w:rPr>
      </w:pPr>
      <w:r w:rsidRPr="009B164C">
        <w:rPr>
          <w:rStyle w:val="BD13"/>
        </w:rPr>
        <w:t xml:space="preserve">ОБЩИЕ </w:t>
      </w:r>
      <w:r w:rsidRPr="009B164C">
        <w:rPr>
          <w:rStyle w:val="BD13"/>
          <w:caps/>
        </w:rPr>
        <w:t>ПОЛОЖЕНИЯ</w:t>
      </w:r>
    </w:p>
    <w:p w:rsidR="00DF23CB" w:rsidRPr="009B164C" w:rsidRDefault="00DF23CB" w:rsidP="0038204D">
      <w:pPr>
        <w:pStyle w:val="BD11"/>
      </w:pPr>
      <w:r w:rsidRPr="009B164C">
        <w:t xml:space="preserve">Клиент получает доступ к </w:t>
      </w:r>
      <w:r w:rsidR="00B47F77" w:rsidRPr="009B164C">
        <w:t>ЭБС</w:t>
      </w:r>
      <w:r w:rsidRPr="009B164C">
        <w:t xml:space="preserve"> через </w:t>
      </w:r>
      <w:r w:rsidR="00B47F77" w:rsidRPr="009B164C">
        <w:t xml:space="preserve">Каналы Электронной Брокерской системы </w:t>
      </w:r>
      <w:r w:rsidRPr="009B164C">
        <w:t>в порядке, предусмотренном Порядком взаимодействия.</w:t>
      </w:r>
    </w:p>
    <w:p w:rsidR="00DF23CB" w:rsidRPr="009B164C" w:rsidRDefault="00DF23CB" w:rsidP="0038204D">
      <w:pPr>
        <w:pStyle w:val="BD11"/>
      </w:pPr>
      <w:r w:rsidRPr="009B164C">
        <w:t>Клиент самостоятельно и за свой счет приобретает аппаратные и программные средства для доступа в сеть Интернет.</w:t>
      </w:r>
    </w:p>
    <w:p w:rsidR="00DF23CB" w:rsidRPr="009B164C" w:rsidRDefault="00DF23CB" w:rsidP="0038204D">
      <w:pPr>
        <w:pStyle w:val="BD11"/>
      </w:pPr>
      <w:r w:rsidRPr="009B164C">
        <w:t xml:space="preserve">Для подключения к </w:t>
      </w:r>
      <w:r w:rsidR="00B47F77" w:rsidRPr="009B164C">
        <w:t>ЭБС</w:t>
      </w:r>
      <w:r w:rsidRPr="009B164C">
        <w:t xml:space="preserve"> Клиент должен получить Отдельный логин и Пароль в порядке, предусмотренном Разделом 2 настоящего Порядка взаимодействия («Порядок и способы </w:t>
      </w:r>
      <w:r w:rsidR="002E6981" w:rsidRPr="009B164C">
        <w:t>назначения</w:t>
      </w:r>
      <w:r w:rsidRPr="009B164C">
        <w:t xml:space="preserve"> Отдельного логина и Пароля).</w:t>
      </w:r>
    </w:p>
    <w:p w:rsidR="00DF23CB" w:rsidRPr="009B164C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</w:rPr>
      </w:pPr>
      <w:r w:rsidRPr="009B164C">
        <w:rPr>
          <w:rStyle w:val="BD13"/>
          <w:bCs w:val="0"/>
          <w:caps/>
        </w:rPr>
        <w:t>ПОРЯДОК И СПОСОБЫ НАЗНАЧЕНИЯ ОТДЕЛЬНОГО ЛОГИНА И ПАРОЛЯ</w:t>
      </w:r>
    </w:p>
    <w:p w:rsidR="00B47F77" w:rsidRPr="009B164C" w:rsidRDefault="00B47F77" w:rsidP="0038204D">
      <w:pPr>
        <w:pStyle w:val="BD11"/>
      </w:pPr>
      <w:r w:rsidRPr="009B164C">
        <w:t>П</w:t>
      </w:r>
      <w:r w:rsidR="00DF23CB" w:rsidRPr="009B164C">
        <w:t xml:space="preserve">ри заключении </w:t>
      </w:r>
      <w:r w:rsidRPr="009B164C">
        <w:t>Договора обслуживания</w:t>
      </w:r>
      <w:r w:rsidR="00DF23CB" w:rsidRPr="009B164C">
        <w:t xml:space="preserve"> и подписании всех необходимых документов Клиенту присваивается отдельный логин для входа в </w:t>
      </w:r>
      <w:r w:rsidRPr="009B164C">
        <w:t>ЭБС.</w:t>
      </w:r>
      <w:r w:rsidR="00DF23CB" w:rsidRPr="009B164C">
        <w:t xml:space="preserve"> </w:t>
      </w:r>
      <w:r w:rsidRPr="009B164C">
        <w:t>Логин</w:t>
      </w:r>
      <w:r w:rsidR="00DF23CB" w:rsidRPr="009B164C">
        <w:t xml:space="preserve"> может быть идентичным полному адресу электронной почты Клиента, далее – «Отдельный логин», также Клиентом назначается пароль для доступа к </w:t>
      </w:r>
      <w:r w:rsidRPr="009B164C">
        <w:t>ЭБС</w:t>
      </w:r>
      <w:r w:rsidR="00DF23CB" w:rsidRPr="009B164C">
        <w:t xml:space="preserve"> («Пароль»).</w:t>
      </w:r>
      <w:r w:rsidRPr="009B164C">
        <w:t xml:space="preserve"> </w:t>
      </w:r>
    </w:p>
    <w:p w:rsidR="00B47F77" w:rsidRPr="009B164C" w:rsidRDefault="00DF23CB" w:rsidP="0038204D">
      <w:pPr>
        <w:pStyle w:val="BD11"/>
      </w:pPr>
      <w:r w:rsidRPr="009B164C">
        <w:t xml:space="preserve">После открытия Клиенту счетов в соответствии с условиями Брокерского договора Брокер обеспечивает Клиенту возможность доступа к </w:t>
      </w:r>
      <w:r w:rsidR="00B47F77" w:rsidRPr="009B164C">
        <w:t>ЭБС</w:t>
      </w:r>
      <w:r w:rsidRPr="009B164C">
        <w:t xml:space="preserve"> и Брокерскому счету Клиента с использованием </w:t>
      </w:r>
      <w:r w:rsidR="00B47F77" w:rsidRPr="009B164C">
        <w:t>Л</w:t>
      </w:r>
      <w:r w:rsidRPr="009B164C">
        <w:t>огина и Пароля</w:t>
      </w:r>
      <w:r w:rsidR="008D3D68" w:rsidRPr="009B164C">
        <w:t xml:space="preserve"> и различных Каналов ЭБС</w:t>
      </w:r>
      <w:r w:rsidRPr="009B164C">
        <w:t>.</w:t>
      </w:r>
    </w:p>
    <w:p w:rsidR="00DF23CB" w:rsidRPr="009B164C" w:rsidRDefault="00DF23CB" w:rsidP="0038204D">
      <w:pPr>
        <w:pStyle w:val="BD11"/>
      </w:pPr>
      <w:r w:rsidRPr="009B164C">
        <w:t xml:space="preserve">Для того чтобы Клиенту стали доступны торговые и сервисные функции Электронной Брокерской Системы, Клиент должен ввести </w:t>
      </w:r>
      <w:r w:rsidR="00B47F77" w:rsidRPr="009B164C">
        <w:t xml:space="preserve">в соответствующем разделе Канала ЭБС </w:t>
      </w:r>
      <w:r w:rsidRPr="009B164C">
        <w:t xml:space="preserve">на главной странице Сайта Брокера </w:t>
      </w:r>
      <w:r w:rsidR="00B47F77" w:rsidRPr="009B164C">
        <w:t>Л</w:t>
      </w:r>
      <w:r w:rsidRPr="009B164C">
        <w:t>огин и Пароль, назначенный в порядке, предусмотренном пунктами 2.1 и 2.2 настоящего Порядка взаимодействия.</w:t>
      </w:r>
    </w:p>
    <w:p w:rsidR="00DF23CB" w:rsidRPr="009B164C" w:rsidRDefault="00DF23CB" w:rsidP="0038204D">
      <w:pPr>
        <w:pStyle w:val="BD11"/>
      </w:pPr>
      <w:proofErr w:type="gramStart"/>
      <w:r w:rsidRPr="009B164C">
        <w:t xml:space="preserve">В случае заключения между Клиентом нескольких Брокерских договоров, </w:t>
      </w:r>
      <w:r w:rsidR="00B47F77" w:rsidRPr="009B164C">
        <w:t>Л</w:t>
      </w:r>
      <w:r w:rsidRPr="009B164C">
        <w:t>огин и Пароль, назначенные в рамках одного Брокерского договора, могут быть использованы Клиентом для доступа ко всем Брокерским счетам</w:t>
      </w:r>
      <w:r w:rsidR="00B47F77" w:rsidRPr="009B164C">
        <w:t xml:space="preserve"> Клиента</w:t>
      </w:r>
      <w:r w:rsidRPr="009B164C">
        <w:t>, открытым на имя данного Клиента.</w:t>
      </w:r>
      <w:proofErr w:type="gramEnd"/>
    </w:p>
    <w:p w:rsidR="00DF23CB" w:rsidRPr="009B164C" w:rsidRDefault="00DF23CB" w:rsidP="0038204D">
      <w:pPr>
        <w:pStyle w:val="BD11"/>
      </w:pPr>
      <w:r w:rsidRPr="009B164C">
        <w:lastRenderedPageBreak/>
        <w:t xml:space="preserve">Пароль должен быть </w:t>
      </w:r>
      <w:proofErr w:type="gramStart"/>
      <w:r w:rsidRPr="009B164C">
        <w:t>известен только Клиенту и не должен</w:t>
      </w:r>
      <w:proofErr w:type="gramEnd"/>
      <w:r w:rsidRPr="009B164C">
        <w:t xml:space="preserve"> храниться в письменном виде. Клиент должен принимать все необходимые меры для обеспечения сохранности Пароля.</w:t>
      </w:r>
    </w:p>
    <w:p w:rsidR="00DF23CB" w:rsidRPr="009B164C" w:rsidRDefault="00DF23CB" w:rsidP="0038204D">
      <w:pPr>
        <w:pStyle w:val="BD11"/>
      </w:pPr>
      <w:r w:rsidRPr="009B164C">
        <w:t xml:space="preserve">Клиент – юридическое лицо самостоятельно определяет круг лиц, которым будет предоставлен доступ к </w:t>
      </w:r>
      <w:r w:rsidR="00B47F77" w:rsidRPr="009B164C">
        <w:t>ЭБС</w:t>
      </w:r>
      <w:r w:rsidRPr="009B164C">
        <w:t>, несет полную ответственность за их действия.</w:t>
      </w:r>
    </w:p>
    <w:p w:rsidR="00DF23CB" w:rsidRPr="009B164C" w:rsidRDefault="00DF23CB" w:rsidP="0038204D">
      <w:pPr>
        <w:pStyle w:val="BD11"/>
      </w:pPr>
      <w:r w:rsidRPr="009B164C">
        <w:t>После того как Клиент завершит работу в системе он должен отключиться от Электронной Брокерской Системы. Брокер рекомендует Клиенту делать это каждый раз после завершения работы, особенно в тех случаях, когда к компьютеру имеют доступ посторонние.</w:t>
      </w:r>
    </w:p>
    <w:p w:rsidR="00DF23CB" w:rsidRPr="0038204D" w:rsidRDefault="00564CE0" w:rsidP="00C92F9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b/>
          <w:bCs w:val="0"/>
          <w:caps/>
        </w:rPr>
      </w:pPr>
      <w:r w:rsidRPr="0038204D">
        <w:rPr>
          <w:rStyle w:val="BD13"/>
          <w:b/>
          <w:bCs w:val="0"/>
        </w:rPr>
        <w:t xml:space="preserve">ПОРЯДОК ДЕЙСТВИЙ КЛИЕНТА В </w:t>
      </w:r>
      <w:proofErr w:type="gramStart"/>
      <w:r w:rsidRPr="0038204D">
        <w:rPr>
          <w:rStyle w:val="BD13"/>
          <w:b/>
          <w:bCs w:val="0"/>
        </w:rPr>
        <w:t>СЛУЧАЕ</w:t>
      </w:r>
      <w:proofErr w:type="gramEnd"/>
      <w:r w:rsidRPr="0038204D">
        <w:rPr>
          <w:rStyle w:val="BD13"/>
          <w:b/>
          <w:bCs w:val="0"/>
        </w:rPr>
        <w:t xml:space="preserve"> УТРАТЫ ПАРОЛЯ</w:t>
      </w:r>
    </w:p>
    <w:p w:rsidR="00DF23CB" w:rsidRPr="009B164C" w:rsidRDefault="00DF23CB" w:rsidP="0038204D">
      <w:pPr>
        <w:pStyle w:val="BD11"/>
      </w:pPr>
      <w:r w:rsidRPr="009B164C">
        <w:t xml:space="preserve">В </w:t>
      </w:r>
      <w:proofErr w:type="gramStart"/>
      <w:r w:rsidRPr="009B164C">
        <w:t>случае</w:t>
      </w:r>
      <w:proofErr w:type="gramEnd"/>
      <w:r w:rsidRPr="009B164C">
        <w:t xml:space="preserve">, если Клиент не обеспечил сохранность Пароля, и он стал доступен посторонним лицам, Клиент для смены Пароля направляет Брокеру Поручение на изменение Паролей. Если Клиент утратил </w:t>
      </w:r>
      <w:r w:rsidR="003615F4" w:rsidRPr="009B164C">
        <w:t>Логин</w:t>
      </w:r>
      <w:r w:rsidRPr="009B164C">
        <w:t xml:space="preserve">, Пароль или </w:t>
      </w:r>
      <w:r w:rsidR="003615F4" w:rsidRPr="009B164C">
        <w:t xml:space="preserve">Логин </w:t>
      </w:r>
      <w:r w:rsidRPr="009B164C">
        <w:t>и Пароль одновременно</w:t>
      </w:r>
      <w:r w:rsidR="003615F4" w:rsidRPr="009B164C">
        <w:t>,</w:t>
      </w:r>
      <w:r w:rsidRPr="009B164C">
        <w:t xml:space="preserve"> Клиент направляет Брокеру соответствующее </w:t>
      </w:r>
      <w:r w:rsidR="003615F4" w:rsidRPr="009B164C">
        <w:t>Сообщение</w:t>
      </w:r>
      <w:r w:rsidRPr="009B164C">
        <w:t xml:space="preserve">. После получения Поручения на изменение Паролей Брокер высылает Клиенту новый Пароль. После получения </w:t>
      </w:r>
      <w:r w:rsidR="008D3D68" w:rsidRPr="009B164C">
        <w:t>Сообщений</w:t>
      </w:r>
      <w:r w:rsidRPr="009B164C">
        <w:t xml:space="preserve">, предусмотренных настоящим пунктом, Брокер высылает по адресу электронной почты Клиента присвоенные ранее Клиенту </w:t>
      </w:r>
      <w:r w:rsidR="003615F4" w:rsidRPr="009B164C">
        <w:t>Л</w:t>
      </w:r>
      <w:r w:rsidRPr="009B164C">
        <w:t>огин и/или Пароль. Клиент имеет также право самостоятельно изменить свой Пароль, направив Поручение на изменение Паролей.</w:t>
      </w:r>
    </w:p>
    <w:p w:rsidR="00DF23CB" w:rsidRPr="009B164C" w:rsidRDefault="00564CE0" w:rsidP="009B164C">
      <w:pPr>
        <w:pStyle w:val="a"/>
        <w:tabs>
          <w:tab w:val="clear" w:pos="1377"/>
          <w:tab w:val="left" w:pos="0"/>
        </w:tabs>
        <w:spacing w:line="214" w:lineRule="auto"/>
        <w:ind w:left="1134" w:right="130" w:firstLine="0"/>
        <w:jc w:val="left"/>
        <w:rPr>
          <w:rStyle w:val="BD13"/>
          <w:b/>
          <w:bCs w:val="0"/>
        </w:rPr>
      </w:pPr>
      <w:r w:rsidRPr="009B164C">
        <w:rPr>
          <w:rStyle w:val="BD13"/>
          <w:b/>
          <w:bCs w:val="0"/>
        </w:rPr>
        <w:t>ФУНКЦИОНИРОВАНИЕ ЭЛЕКТРОННОЙ БРОКЕРСКОЙ СИСТЕМЫ</w:t>
      </w:r>
    </w:p>
    <w:p w:rsidR="00DF23CB" w:rsidRPr="009B164C" w:rsidRDefault="00DF23CB" w:rsidP="0038204D">
      <w:pPr>
        <w:pStyle w:val="BD11"/>
      </w:pPr>
      <w:r w:rsidRPr="009B164C">
        <w:t xml:space="preserve">Брокер принимает все меры в целях обеспечения бесперебойного функционирования </w:t>
      </w:r>
      <w:r w:rsidR="003615F4" w:rsidRPr="009B164C">
        <w:t>ЭБС</w:t>
      </w:r>
      <w:r w:rsidRPr="009B164C">
        <w:t>.</w:t>
      </w:r>
    </w:p>
    <w:p w:rsidR="00DF23CB" w:rsidRPr="009B164C" w:rsidRDefault="00DF23CB" w:rsidP="0038204D">
      <w:pPr>
        <w:pStyle w:val="BD11"/>
      </w:pPr>
      <w:r w:rsidRPr="009B164C">
        <w:t xml:space="preserve">Брокер не гарантирует, что </w:t>
      </w:r>
      <w:r w:rsidR="003615F4" w:rsidRPr="009B164C">
        <w:t>ЭБС</w:t>
      </w:r>
      <w:r w:rsidRPr="009B164C">
        <w:t xml:space="preserve"> </w:t>
      </w:r>
      <w:proofErr w:type="gramStart"/>
      <w:r w:rsidRPr="009B164C">
        <w:t>свободна</w:t>
      </w:r>
      <w:proofErr w:type="gramEnd"/>
      <w:r w:rsidRPr="009B164C">
        <w:t xml:space="preserve"> от технических сбоев, не зависящих от воли Сторон, влекущих задержки в исполнении Инструкций Клиента. Условия и сроки исполнения Инструкций Клиента определяются в соответствии с Брокерским договором и с учетом технических возможностей и технологических особенностей функционирования </w:t>
      </w:r>
      <w:r w:rsidR="003615F4" w:rsidRPr="009B164C">
        <w:t>ЭБС</w:t>
      </w:r>
      <w:r w:rsidRPr="009B164C">
        <w:t>.</w:t>
      </w:r>
    </w:p>
    <w:p w:rsidR="00DF23CB" w:rsidRPr="009B164C" w:rsidRDefault="00DF23CB" w:rsidP="0038204D">
      <w:pPr>
        <w:pStyle w:val="BD11"/>
      </w:pPr>
      <w:proofErr w:type="gramStart"/>
      <w:r w:rsidRPr="009B164C">
        <w:t xml:space="preserve">Брокер не несет ответственности перед Клиентом и любой третьей стороной в случаях, если переданные Клиентом или для Клиента Сообщения не были своевременно переданы или иная информация не дошла по назначению в результате сбоев и/или дефектов оборудования, или отключения </w:t>
      </w:r>
      <w:r w:rsidR="003615F4" w:rsidRPr="009B164C">
        <w:t>ЭБС</w:t>
      </w:r>
      <w:r w:rsidRPr="009B164C">
        <w:t>, или допущенных ошибок или пропусков в информации, произошедших не по вине Брокера.</w:t>
      </w:r>
      <w:proofErr w:type="gramEnd"/>
    </w:p>
    <w:p w:rsidR="00DF23CB" w:rsidRPr="009B164C" w:rsidRDefault="00564CE0" w:rsidP="009B164C">
      <w:pPr>
        <w:pStyle w:val="BD10"/>
        <w:rPr>
          <w:rStyle w:val="BD13"/>
          <w:b/>
          <w:caps/>
        </w:rPr>
      </w:pPr>
      <w:r w:rsidRPr="009B164C">
        <w:rPr>
          <w:rStyle w:val="BD13"/>
          <w:b/>
          <w:caps/>
        </w:rPr>
        <w:t>ЗАЩИТА ИНФОРМАЦИИ ОТ НЕСАНКЦИОНИРОВАННОГО ДОСТУПА</w:t>
      </w:r>
    </w:p>
    <w:p w:rsidR="00DF23CB" w:rsidRPr="009B164C" w:rsidRDefault="00DF23CB" w:rsidP="0038204D">
      <w:pPr>
        <w:pStyle w:val="BD11"/>
      </w:pPr>
      <w:r w:rsidRPr="009B164C">
        <w:t xml:space="preserve">При </w:t>
      </w:r>
      <w:r w:rsidRPr="0038204D">
        <w:t>использовании</w:t>
      </w:r>
      <w:r w:rsidRPr="009B164C">
        <w:t xml:space="preserve"> Электронной Брокерской Системы Брокер применяет следующие средства защиты информации:</w:t>
      </w:r>
    </w:p>
    <w:p w:rsidR="00E07A14" w:rsidRPr="009B164C" w:rsidRDefault="00E07A14" w:rsidP="009E66A2">
      <w:pPr>
        <w:pStyle w:val="BD"/>
        <w:numPr>
          <w:ilvl w:val="0"/>
          <w:numId w:val="4"/>
        </w:numPr>
      </w:pPr>
      <w:r w:rsidRPr="009B164C">
        <w:lastRenderedPageBreak/>
        <w:t>процедура идентификации Клиента с использованием Логина и Пароля;</w:t>
      </w:r>
    </w:p>
    <w:p w:rsidR="00DF23CB" w:rsidRPr="009B164C" w:rsidRDefault="00DF23CB" w:rsidP="009E66A2">
      <w:pPr>
        <w:pStyle w:val="BD"/>
        <w:numPr>
          <w:ilvl w:val="0"/>
          <w:numId w:val="4"/>
        </w:numPr>
      </w:pPr>
      <w:r w:rsidRPr="009B164C">
        <w:t>процедура идентификации и аутентификации Клиента с использованием Аналога собственноручной подписи  SMS (АСП SMS);</w:t>
      </w:r>
    </w:p>
    <w:p w:rsidR="00DF23CB" w:rsidRPr="009B164C" w:rsidRDefault="00DF23CB" w:rsidP="009E66A2">
      <w:pPr>
        <w:pStyle w:val="BD"/>
        <w:numPr>
          <w:ilvl w:val="0"/>
          <w:numId w:val="4"/>
        </w:numPr>
      </w:pPr>
      <w:r w:rsidRPr="009B164C">
        <w:t xml:space="preserve">процедура идентификации и аутентификации Клиента с использованием Аналога собственноручной подписи </w:t>
      </w:r>
      <w:proofErr w:type="spellStart"/>
      <w:r w:rsidRPr="009B164C">
        <w:t>Токена</w:t>
      </w:r>
      <w:proofErr w:type="spellEnd"/>
      <w:r w:rsidRPr="009B164C">
        <w:t xml:space="preserve"> (АСПТ);</w:t>
      </w:r>
    </w:p>
    <w:p w:rsidR="00DF23CB" w:rsidRPr="009B164C" w:rsidRDefault="00DF23CB" w:rsidP="009E66A2">
      <w:pPr>
        <w:pStyle w:val="BD"/>
        <w:numPr>
          <w:ilvl w:val="0"/>
          <w:numId w:val="4"/>
        </w:numPr>
      </w:pPr>
      <w:r w:rsidRPr="009B164C">
        <w:t>процедура фиксации времени приема и обработки полученной информации;</w:t>
      </w:r>
    </w:p>
    <w:p w:rsidR="00DF23CB" w:rsidRPr="009B164C" w:rsidRDefault="00DF23CB" w:rsidP="009E66A2">
      <w:pPr>
        <w:pStyle w:val="BD"/>
        <w:numPr>
          <w:ilvl w:val="0"/>
          <w:numId w:val="4"/>
        </w:numPr>
      </w:pPr>
      <w:r w:rsidRPr="009B164C">
        <w:t>механизм формирования уникальных идентификаторов Сообщений;</w:t>
      </w:r>
    </w:p>
    <w:p w:rsidR="00DF23CB" w:rsidRPr="009B164C" w:rsidRDefault="00DF23CB" w:rsidP="009E66A2">
      <w:pPr>
        <w:pStyle w:val="BD"/>
        <w:numPr>
          <w:ilvl w:val="0"/>
          <w:numId w:val="4"/>
        </w:numPr>
      </w:pPr>
      <w:r w:rsidRPr="009B164C">
        <w:t>шифрование данных, передаваемых через Интернет по протоколу SSL.</w:t>
      </w:r>
    </w:p>
    <w:p w:rsidR="00DF23CB" w:rsidRPr="009B164C" w:rsidRDefault="00DF23CB" w:rsidP="0038204D">
      <w:pPr>
        <w:pStyle w:val="BD11"/>
      </w:pPr>
      <w:r w:rsidRPr="009B164C">
        <w:t>На участке Клиент — Брокер используются средства шифрования, не требующие дополнительного управления ключами, — протокол SSL.</w:t>
      </w:r>
    </w:p>
    <w:p w:rsidR="00DF23CB" w:rsidRPr="009B164C" w:rsidRDefault="00564CE0" w:rsidP="009B164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b/>
          <w:bCs w:val="0"/>
        </w:rPr>
      </w:pPr>
      <w:r w:rsidRPr="009B164C">
        <w:rPr>
          <w:rStyle w:val="BD13"/>
          <w:b/>
          <w:bCs w:val="0"/>
        </w:rPr>
        <w:t>ПОРЯДОК ДЕЙСТВИЯ КЛИЕНТА И БРОКЕРА ПРИ ВЫЯВЛЕНИИ НЕСАНКЦИОНИРОВАННОГО ДОСТУПА В ЭЛЕКТРОННУЮ БРОКЕРСКУЮ СИСТЕМУ</w:t>
      </w:r>
    </w:p>
    <w:p w:rsidR="00DF23CB" w:rsidRPr="009B164C" w:rsidRDefault="00DF23CB" w:rsidP="0038204D">
      <w:pPr>
        <w:pStyle w:val="BD11"/>
      </w:pPr>
      <w:r w:rsidRPr="009B164C">
        <w:t xml:space="preserve">При выявлении Брокером несанкционированного доступа в Электронную Брокерскую Систему Брокер самостоятельно блокирует все операции по Брокерскому счету Клиента. При выявлении Клиентом несанкционированного доступа в Электронную Брокерскую Систему Клиент направляет Брокеру </w:t>
      </w:r>
      <w:r w:rsidR="00C3380A" w:rsidRPr="009B164C">
        <w:t>Поручение</w:t>
      </w:r>
      <w:r w:rsidRPr="009B164C">
        <w:t xml:space="preserve"> о блокировке в порядке, предусмотренном Брокерским договором, и уведомляет Брокера о несанкционированном доступе.</w:t>
      </w:r>
    </w:p>
    <w:p w:rsidR="00C3380A" w:rsidRDefault="00DF23CB" w:rsidP="0038204D">
      <w:pPr>
        <w:pStyle w:val="BD11"/>
      </w:pPr>
      <w:r w:rsidRPr="009B164C">
        <w:t xml:space="preserve">Клиент обязуется возместить Брокеру убытки, которые последний может понести в случае неисполнения или ненадлежащего исполнения Клиентом своих обязательств по </w:t>
      </w:r>
      <w:r w:rsidR="00C3380A" w:rsidRPr="009B164C">
        <w:t>Договору обслуживания</w:t>
      </w:r>
      <w:r w:rsidRPr="009B164C">
        <w:t xml:space="preserve">, причиненные вследствие неправильного использования Клиентом </w:t>
      </w:r>
      <w:r w:rsidR="0038204D">
        <w:t>ЭБС</w:t>
      </w:r>
      <w:r w:rsidRPr="009B164C">
        <w:t xml:space="preserve">, несанкционированного доступа к </w:t>
      </w:r>
      <w:r w:rsidR="0038204D">
        <w:t>ЭБС,</w:t>
      </w:r>
      <w:r w:rsidRPr="009B164C">
        <w:t xml:space="preserve"> произошедшего по вине Клиента, в том числе по вине сотрудников Клиента – юридического лица.</w:t>
      </w:r>
      <w:r w:rsidR="0038204D" w:rsidRPr="0038204D">
        <w:t xml:space="preserve"> </w:t>
      </w:r>
    </w:p>
    <w:p w:rsidR="0038204D" w:rsidRDefault="0038204D" w:rsidP="0038204D">
      <w:pPr>
        <w:pStyle w:val="BD11"/>
        <w:numPr>
          <w:ilvl w:val="0"/>
          <w:numId w:val="0"/>
        </w:numPr>
        <w:tabs>
          <w:tab w:val="clear" w:pos="1134"/>
          <w:tab w:val="left" w:pos="4075"/>
        </w:tabs>
      </w:pPr>
      <w:r>
        <w:tab/>
      </w:r>
    </w:p>
    <w:p w:rsidR="00DF23CB" w:rsidRPr="0038204D" w:rsidRDefault="0038204D" w:rsidP="0038204D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b/>
          <w:bCs w:val="0"/>
        </w:rPr>
      </w:pPr>
      <w:r w:rsidRPr="0038204D">
        <w:rPr>
          <w:rStyle w:val="BD13"/>
          <w:b/>
          <w:bCs w:val="0"/>
        </w:rPr>
        <w:t>Приложения:</w:t>
      </w:r>
    </w:p>
    <w:p w:rsidR="0038204D" w:rsidRDefault="0038204D" w:rsidP="0038204D">
      <w:pPr>
        <w:pStyle w:val="BD11"/>
      </w:pPr>
      <w:r w:rsidRPr="0038204D">
        <w:t>Приложение</w:t>
      </w:r>
      <w:r>
        <w:t xml:space="preserve"> 1. </w:t>
      </w:r>
      <w:r w:rsidRPr="0038204D">
        <w:t>Условия доступа Клиентов в Электронную Брокерскую систему через Систему ТРЕЙДЕРНЕТ</w:t>
      </w:r>
      <w:r>
        <w:t>.</w:t>
      </w:r>
    </w:p>
    <w:p w:rsidR="0038204D" w:rsidRPr="0038204D" w:rsidRDefault="0038204D" w:rsidP="00B604B7">
      <w:pPr>
        <w:pStyle w:val="BD11"/>
      </w:pPr>
      <w:r>
        <w:t xml:space="preserve">Приложение 2. </w:t>
      </w:r>
      <w:r w:rsidR="00B604B7" w:rsidRPr="00B604B7">
        <w:t>Соглашение об использовании Системы «QUIK»</w:t>
      </w:r>
      <w:r>
        <w:t>.</w:t>
      </w:r>
    </w:p>
    <w:p w:rsidR="0038204D" w:rsidRPr="009B164C" w:rsidRDefault="0038204D" w:rsidP="0038204D">
      <w:pPr>
        <w:pStyle w:val="a4"/>
        <w:kinsoku w:val="0"/>
        <w:overflowPunct w:val="0"/>
        <w:spacing w:before="2"/>
        <w:ind w:left="720" w:firstLine="0"/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38204D" w:rsidRPr="009B164C" w:rsidSect="0038204D">
      <w:headerReference w:type="default" r:id="rId8"/>
      <w:pgSz w:w="11910" w:h="16840"/>
      <w:pgMar w:top="540" w:right="440" w:bottom="28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6A2" w:rsidRDefault="009E66A2" w:rsidP="00B47F77">
      <w:r>
        <w:separator/>
      </w:r>
    </w:p>
  </w:endnote>
  <w:endnote w:type="continuationSeparator" w:id="0">
    <w:p w:rsidR="009E66A2" w:rsidRDefault="009E66A2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6A2" w:rsidRDefault="009E66A2" w:rsidP="00B47F77">
      <w:r>
        <w:separator/>
      </w:r>
    </w:p>
  </w:footnote>
  <w:footnote w:type="continuationSeparator" w:id="0">
    <w:p w:rsidR="009E66A2" w:rsidRDefault="009E66A2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6E839039" wp14:editId="4840C5B4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Calibri" w:eastAsia="Times New Roman" w:hAnsi="Calibri"/>
              <w:i/>
              <w:sz w:val="16"/>
              <w:szCs w:val="16"/>
            </w:rPr>
          </w:pPr>
          <w:r w:rsidRPr="00B47F77">
            <w:rPr>
              <w:rFonts w:ascii="Calibri" w:eastAsia="Times New Roman" w:hAnsi="Calibri"/>
              <w:i/>
              <w:sz w:val="16"/>
              <w:szCs w:val="16"/>
            </w:rPr>
            <w:t>Приложение №</w:t>
          </w:r>
          <w:r>
            <w:rPr>
              <w:rFonts w:ascii="Calibri" w:eastAsia="Times New Roman" w:hAnsi="Calibri"/>
              <w:i/>
              <w:sz w:val="16"/>
              <w:szCs w:val="16"/>
            </w:rPr>
            <w:t>11</w:t>
          </w:r>
          <w:r w:rsidRPr="00B47F77">
            <w:rPr>
              <w:rFonts w:ascii="Calibri" w:eastAsia="Times New Roman" w:hAnsi="Calibri"/>
              <w:i/>
              <w:sz w:val="16"/>
              <w:szCs w:val="16"/>
            </w:rPr>
            <w:t xml:space="preserve"> </w:t>
          </w:r>
          <w:r>
            <w:rPr>
              <w:rFonts w:ascii="Calibri" w:eastAsia="Times New Roman" w:hAnsi="Calibri"/>
              <w:i/>
              <w:sz w:val="16"/>
              <w:szCs w:val="16"/>
            </w:rPr>
            <w:t>к Регламенту обслуживания Клиентов ООО ИК «Фридом Финанс»</w:t>
          </w:r>
        </w:p>
        <w:p w:rsidR="00DF23CB" w:rsidRPr="00B47F77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eastAsia="Times New Roman"/>
              <w:sz w:val="16"/>
              <w:szCs w:val="16"/>
            </w:rPr>
          </w:pPr>
          <w:r w:rsidRPr="00B47F77">
            <w:rPr>
              <w:rFonts w:ascii="Calibri" w:eastAsia="Times New Roman" w:hAnsi="Calibri"/>
              <w:i/>
              <w:sz w:val="16"/>
              <w:szCs w:val="16"/>
            </w:rPr>
            <w:t>Порядок взаимодействия Брокера и Клиента при использовании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500C21A1"/>
    <w:multiLevelType w:val="multilevel"/>
    <w:tmpl w:val="48B6E638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CA80A67"/>
    <w:multiLevelType w:val="hybridMultilevel"/>
    <w:tmpl w:val="55D2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5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77"/>
    <w:rsid w:val="001A52DA"/>
    <w:rsid w:val="001B0E25"/>
    <w:rsid w:val="00233AEC"/>
    <w:rsid w:val="002E6981"/>
    <w:rsid w:val="003615F4"/>
    <w:rsid w:val="0038204D"/>
    <w:rsid w:val="003B0C6A"/>
    <w:rsid w:val="003B6089"/>
    <w:rsid w:val="003B6D70"/>
    <w:rsid w:val="0053073F"/>
    <w:rsid w:val="00547E82"/>
    <w:rsid w:val="00564CE0"/>
    <w:rsid w:val="005C74A5"/>
    <w:rsid w:val="00626759"/>
    <w:rsid w:val="006D63C3"/>
    <w:rsid w:val="007162E5"/>
    <w:rsid w:val="007925AA"/>
    <w:rsid w:val="00835379"/>
    <w:rsid w:val="00881766"/>
    <w:rsid w:val="008D3D68"/>
    <w:rsid w:val="009B164C"/>
    <w:rsid w:val="009E00F0"/>
    <w:rsid w:val="009E66A2"/>
    <w:rsid w:val="00B03885"/>
    <w:rsid w:val="00B47F77"/>
    <w:rsid w:val="00B604B7"/>
    <w:rsid w:val="00C3380A"/>
    <w:rsid w:val="00C37A8C"/>
    <w:rsid w:val="00C63B4D"/>
    <w:rsid w:val="00C73B50"/>
    <w:rsid w:val="00C92F9C"/>
    <w:rsid w:val="00DF23CB"/>
    <w:rsid w:val="00E07A14"/>
    <w:rsid w:val="00E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3820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3820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3820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3820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788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Salovarov Roman</cp:lastModifiedBy>
  <cp:revision>8</cp:revision>
  <dcterms:created xsi:type="dcterms:W3CDTF">2018-05-18T07:28:00Z</dcterms:created>
  <dcterms:modified xsi:type="dcterms:W3CDTF">2018-05-18T14:25:00Z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